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Pr="00371BD6" w:rsidRDefault="00371BD6" w:rsidP="00371BD6">
      <w:pPr>
        <w:spacing w:after="0" w:line="480" w:lineRule="auto"/>
        <w:jc w:val="center"/>
        <w:rPr>
          <w:rFonts w:ascii="Times New Roman" w:hAnsi="Times New Roman" w:cs="Times New Roman"/>
          <w:sz w:val="24"/>
          <w:szCs w:val="24"/>
        </w:rPr>
      </w:pPr>
    </w:p>
    <w:p w:rsidR="00371BD6" w:rsidRPr="00371BD6" w:rsidRDefault="00371BD6" w:rsidP="00371BD6">
      <w:pPr>
        <w:spacing w:after="0" w:line="480" w:lineRule="auto"/>
        <w:jc w:val="center"/>
        <w:rPr>
          <w:rFonts w:ascii="Times New Roman" w:hAnsi="Times New Roman" w:cs="Times New Roman"/>
          <w:sz w:val="24"/>
          <w:szCs w:val="24"/>
        </w:rPr>
      </w:pPr>
      <w:r w:rsidRPr="00371BD6">
        <w:rPr>
          <w:rFonts w:ascii="Times New Roman" w:hAnsi="Times New Roman" w:cs="Times New Roman"/>
          <w:sz w:val="24"/>
          <w:szCs w:val="24"/>
        </w:rPr>
        <w:t>Writing Exam</w:t>
      </w:r>
    </w:p>
    <w:p w:rsidR="00371BD6" w:rsidRPr="00371BD6" w:rsidRDefault="00371BD6" w:rsidP="00371BD6">
      <w:pPr>
        <w:spacing w:after="0" w:line="480" w:lineRule="auto"/>
        <w:jc w:val="center"/>
        <w:rPr>
          <w:rFonts w:ascii="Times New Roman" w:hAnsi="Times New Roman" w:cs="Times New Roman"/>
          <w:sz w:val="24"/>
          <w:szCs w:val="24"/>
        </w:rPr>
      </w:pPr>
      <w:r w:rsidRPr="00371BD6">
        <w:rPr>
          <w:rFonts w:ascii="Times New Roman" w:hAnsi="Times New Roman" w:cs="Times New Roman"/>
          <w:sz w:val="24"/>
          <w:szCs w:val="24"/>
        </w:rPr>
        <w:t>Name</w:t>
      </w:r>
    </w:p>
    <w:p w:rsidR="00371BD6" w:rsidRPr="00371BD6" w:rsidRDefault="00371BD6" w:rsidP="00371BD6">
      <w:pPr>
        <w:spacing w:after="0" w:line="480" w:lineRule="auto"/>
        <w:jc w:val="center"/>
        <w:rPr>
          <w:rFonts w:ascii="Times New Roman" w:hAnsi="Times New Roman" w:cs="Times New Roman"/>
          <w:sz w:val="24"/>
          <w:szCs w:val="24"/>
        </w:rPr>
      </w:pPr>
      <w:r w:rsidRPr="00371BD6">
        <w:rPr>
          <w:rFonts w:ascii="Times New Roman" w:hAnsi="Times New Roman" w:cs="Times New Roman"/>
          <w:sz w:val="24"/>
          <w:szCs w:val="24"/>
        </w:rPr>
        <w:t>Institution</w:t>
      </w: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p>
    <w:p w:rsidR="00371BD6" w:rsidRDefault="00371BD6" w:rsidP="00371BD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Writing Exam</w:t>
      </w:r>
    </w:p>
    <w:p w:rsidR="00DD1FBA" w:rsidRPr="00A77BC3" w:rsidRDefault="004E1DA9" w:rsidP="00A77BC3">
      <w:pPr>
        <w:spacing w:after="0" w:line="480" w:lineRule="auto"/>
        <w:rPr>
          <w:rFonts w:ascii="Times New Roman" w:hAnsi="Times New Roman" w:cs="Times New Roman"/>
          <w:b/>
          <w:sz w:val="24"/>
          <w:szCs w:val="24"/>
        </w:rPr>
      </w:pPr>
      <w:r w:rsidRPr="00A77BC3">
        <w:rPr>
          <w:rFonts w:ascii="Times New Roman" w:hAnsi="Times New Roman" w:cs="Times New Roman"/>
          <w:b/>
          <w:sz w:val="24"/>
          <w:szCs w:val="24"/>
        </w:rPr>
        <w:t>How much free speech do you think should be allowed in the United States?</w:t>
      </w:r>
      <w:r w:rsidR="00D85812">
        <w:rPr>
          <w:rFonts w:ascii="Times New Roman" w:hAnsi="Times New Roman" w:cs="Times New Roman"/>
          <w:b/>
          <w:sz w:val="24"/>
          <w:szCs w:val="24"/>
        </w:rPr>
        <w:t xml:space="preserve"> </w:t>
      </w:r>
      <w:r w:rsidR="00D85812" w:rsidRPr="00A77BC3">
        <w:rPr>
          <w:rFonts w:ascii="Times New Roman" w:hAnsi="Times New Roman" w:cs="Times New Roman"/>
          <w:b/>
          <w:sz w:val="24"/>
          <w:szCs w:val="24"/>
        </w:rPr>
        <w:t>Should there be limits on hate speech by groups such as the KKK and the neo-Nazis?</w:t>
      </w:r>
      <w:r w:rsidR="00D85812">
        <w:rPr>
          <w:rFonts w:ascii="Times New Roman" w:hAnsi="Times New Roman" w:cs="Times New Roman"/>
          <w:b/>
          <w:sz w:val="24"/>
          <w:szCs w:val="24"/>
        </w:rPr>
        <w:t xml:space="preserve"> </w:t>
      </w:r>
      <w:r w:rsidR="00D85812" w:rsidRPr="007072A6">
        <w:rPr>
          <w:rFonts w:ascii="Times New Roman" w:hAnsi="Times New Roman" w:cs="Times New Roman"/>
          <w:b/>
          <w:sz w:val="24"/>
          <w:szCs w:val="24"/>
        </w:rPr>
        <w:t>Would such limits be consistent with the First Amendment?</w:t>
      </w:r>
      <w:r w:rsidR="00D85812">
        <w:rPr>
          <w:rFonts w:ascii="Times New Roman" w:hAnsi="Times New Roman" w:cs="Times New Roman"/>
          <w:b/>
          <w:sz w:val="24"/>
          <w:szCs w:val="24"/>
        </w:rPr>
        <w:t xml:space="preserve"> </w:t>
      </w:r>
      <w:r w:rsidR="00D85812" w:rsidRPr="006F42F3">
        <w:rPr>
          <w:rFonts w:ascii="Times New Roman" w:hAnsi="Times New Roman" w:cs="Times New Roman"/>
          <w:b/>
          <w:sz w:val="24"/>
          <w:szCs w:val="24"/>
        </w:rPr>
        <w:t>Why or why not?</w:t>
      </w:r>
    </w:p>
    <w:p w:rsidR="00F47BBF" w:rsidRDefault="00D85812" w:rsidP="00DD1FB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A32D7">
        <w:rPr>
          <w:rFonts w:ascii="Times New Roman" w:hAnsi="Times New Roman" w:cs="Times New Roman"/>
          <w:sz w:val="24"/>
          <w:szCs w:val="24"/>
        </w:rPr>
        <w:t xml:space="preserve">In the United State, every person has a right to free speech. Freedom of speech is one of the fundamental rights and liberties that are protected under the Fourteenth Amendment. </w:t>
      </w:r>
      <w:r w:rsidR="00F47BBF">
        <w:rPr>
          <w:rFonts w:ascii="Times New Roman" w:hAnsi="Times New Roman" w:cs="Times New Roman"/>
          <w:sz w:val="24"/>
          <w:szCs w:val="24"/>
        </w:rPr>
        <w:t xml:space="preserve">However, free speech should not be allowed in circumstances when it presents a “clear and present danger” to society. In such cases where free speech jeopardizes the safety, health, or rights of others, it </w:t>
      </w:r>
      <w:r w:rsidR="001A32D7">
        <w:rPr>
          <w:rFonts w:ascii="Times New Roman" w:hAnsi="Times New Roman" w:cs="Times New Roman"/>
          <w:sz w:val="24"/>
          <w:szCs w:val="24"/>
        </w:rPr>
        <w:t>should</w:t>
      </w:r>
      <w:r w:rsidR="00F47BBF">
        <w:rPr>
          <w:rFonts w:ascii="Times New Roman" w:hAnsi="Times New Roman" w:cs="Times New Roman"/>
          <w:sz w:val="24"/>
          <w:szCs w:val="24"/>
        </w:rPr>
        <w:t xml:space="preserve"> be restricted or censored</w:t>
      </w:r>
      <w:r w:rsidR="00491F49">
        <w:rPr>
          <w:rFonts w:ascii="Times New Roman" w:hAnsi="Times New Roman" w:cs="Times New Roman"/>
          <w:sz w:val="24"/>
          <w:szCs w:val="24"/>
        </w:rPr>
        <w:t xml:space="preserve"> (Ginsberg, Lowi, Weir, Tolbert &amp; Spitzer, 2017).</w:t>
      </w:r>
      <w:r w:rsidR="00F47BBF">
        <w:rPr>
          <w:rFonts w:ascii="Times New Roman" w:hAnsi="Times New Roman" w:cs="Times New Roman"/>
          <w:sz w:val="24"/>
          <w:szCs w:val="24"/>
        </w:rPr>
        <w:t xml:space="preserve"> </w:t>
      </w:r>
    </w:p>
    <w:p w:rsidR="00A81ADE" w:rsidRDefault="00D85812" w:rsidP="00DD1FB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81ADE">
        <w:rPr>
          <w:rFonts w:ascii="Times New Roman" w:hAnsi="Times New Roman" w:cs="Times New Roman"/>
          <w:sz w:val="24"/>
          <w:szCs w:val="24"/>
        </w:rPr>
        <w:t xml:space="preserve">For example, immediately after the First World War, the Supreme Court upheld the Espionage Act and trashed the speech rights of individuals who had been convicted under the Espionage Act of 1917 for opposing the United States’ involvement in the war. The Supreme Court argued that the defendants’ speech presented </w:t>
      </w:r>
      <w:r w:rsidR="002F0203">
        <w:rPr>
          <w:rFonts w:ascii="Times New Roman" w:hAnsi="Times New Roman" w:cs="Times New Roman"/>
          <w:sz w:val="24"/>
          <w:szCs w:val="24"/>
        </w:rPr>
        <w:t xml:space="preserve">a </w:t>
      </w:r>
      <w:r w:rsidR="00A81ADE">
        <w:rPr>
          <w:rFonts w:ascii="Times New Roman" w:hAnsi="Times New Roman" w:cs="Times New Roman"/>
          <w:sz w:val="24"/>
          <w:szCs w:val="24"/>
        </w:rPr>
        <w:t>danger to national security. This case is an example where free speech can be limited to ensure national security and protect the rights of others (Ginsberg et al., 2017, p. 104).</w:t>
      </w:r>
    </w:p>
    <w:p w:rsidR="001A32D7" w:rsidRPr="001A32D7" w:rsidRDefault="00D85812" w:rsidP="001A32D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F0203">
        <w:rPr>
          <w:rFonts w:ascii="Times New Roman" w:hAnsi="Times New Roman" w:cs="Times New Roman"/>
          <w:sz w:val="24"/>
          <w:szCs w:val="24"/>
        </w:rPr>
        <w:t>An i</w:t>
      </w:r>
      <w:r w:rsidR="00577ED2">
        <w:rPr>
          <w:rFonts w:ascii="Times New Roman" w:hAnsi="Times New Roman" w:cs="Times New Roman"/>
          <w:sz w:val="24"/>
          <w:szCs w:val="24"/>
        </w:rPr>
        <w:t xml:space="preserve">nflammatory speech like the use of </w:t>
      </w:r>
      <w:r w:rsidR="0064786E">
        <w:rPr>
          <w:rFonts w:ascii="Times New Roman" w:hAnsi="Times New Roman" w:cs="Times New Roman"/>
          <w:sz w:val="24"/>
          <w:szCs w:val="24"/>
        </w:rPr>
        <w:t xml:space="preserve">racist </w:t>
      </w:r>
      <w:r w:rsidR="00577ED2">
        <w:rPr>
          <w:rFonts w:ascii="Times New Roman" w:hAnsi="Times New Roman" w:cs="Times New Roman"/>
          <w:sz w:val="24"/>
          <w:szCs w:val="24"/>
        </w:rPr>
        <w:t xml:space="preserve">language </w:t>
      </w:r>
      <w:r w:rsidR="00C47938">
        <w:rPr>
          <w:rFonts w:ascii="Times New Roman" w:hAnsi="Times New Roman" w:cs="Times New Roman"/>
          <w:sz w:val="24"/>
          <w:szCs w:val="24"/>
        </w:rPr>
        <w:t xml:space="preserve">by groups such as </w:t>
      </w:r>
      <w:r w:rsidR="00577ED2">
        <w:rPr>
          <w:rFonts w:ascii="Times New Roman" w:hAnsi="Times New Roman" w:cs="Times New Roman"/>
          <w:sz w:val="24"/>
          <w:szCs w:val="24"/>
        </w:rPr>
        <w:t xml:space="preserve">the neo-Nazis or Ku Klux Klan (KKK) should be protected as long as free speech does present a risk to cause imminent violence. </w:t>
      </w:r>
      <w:r w:rsidR="00C47938">
        <w:rPr>
          <w:rFonts w:ascii="Times New Roman" w:hAnsi="Times New Roman" w:cs="Times New Roman"/>
          <w:sz w:val="24"/>
          <w:szCs w:val="24"/>
        </w:rPr>
        <w:t xml:space="preserve">However, there should be limited protection on free speech by such groups. </w:t>
      </w:r>
      <w:r w:rsidR="00A77BC3">
        <w:rPr>
          <w:rFonts w:ascii="Times New Roman" w:hAnsi="Times New Roman" w:cs="Times New Roman"/>
          <w:sz w:val="24"/>
          <w:szCs w:val="24"/>
        </w:rPr>
        <w:t>An e</w:t>
      </w:r>
      <w:r w:rsidR="00C47938">
        <w:rPr>
          <w:rFonts w:ascii="Times New Roman" w:hAnsi="Times New Roman" w:cs="Times New Roman"/>
          <w:sz w:val="24"/>
          <w:szCs w:val="24"/>
        </w:rPr>
        <w:t xml:space="preserve">xample of speech </w:t>
      </w:r>
      <w:r w:rsidR="00085652">
        <w:rPr>
          <w:rFonts w:ascii="Times New Roman" w:hAnsi="Times New Roman" w:cs="Times New Roman"/>
          <w:sz w:val="24"/>
          <w:szCs w:val="24"/>
        </w:rPr>
        <w:t xml:space="preserve">used </w:t>
      </w:r>
      <w:r w:rsidR="00085652" w:rsidRPr="001A32D7">
        <w:rPr>
          <w:rFonts w:ascii="Times New Roman" w:hAnsi="Times New Roman" w:cs="Times New Roman"/>
          <w:sz w:val="24"/>
          <w:szCs w:val="24"/>
        </w:rPr>
        <w:t>groups such as the KKK and the neo-Nazis</w:t>
      </w:r>
      <w:r w:rsidR="00085652">
        <w:rPr>
          <w:rFonts w:ascii="Times New Roman" w:hAnsi="Times New Roman" w:cs="Times New Roman"/>
          <w:sz w:val="24"/>
          <w:szCs w:val="24"/>
        </w:rPr>
        <w:t xml:space="preserve"> </w:t>
      </w:r>
      <w:r w:rsidR="00C47938">
        <w:rPr>
          <w:rFonts w:ascii="Times New Roman" w:hAnsi="Times New Roman" w:cs="Times New Roman"/>
          <w:sz w:val="24"/>
          <w:szCs w:val="24"/>
        </w:rPr>
        <w:t>that</w:t>
      </w:r>
      <w:r w:rsidR="00085652">
        <w:rPr>
          <w:rFonts w:ascii="Times New Roman" w:hAnsi="Times New Roman" w:cs="Times New Roman"/>
          <w:sz w:val="24"/>
          <w:szCs w:val="24"/>
        </w:rPr>
        <w:t xml:space="preserve"> fall outside the protection of the First Amendmen</w:t>
      </w:r>
      <w:r w:rsidR="00A77BC3">
        <w:rPr>
          <w:rFonts w:ascii="Times New Roman" w:hAnsi="Times New Roman" w:cs="Times New Roman"/>
          <w:sz w:val="24"/>
          <w:szCs w:val="24"/>
        </w:rPr>
        <w:t xml:space="preserve">t is </w:t>
      </w:r>
      <w:r w:rsidR="00085652">
        <w:rPr>
          <w:rFonts w:ascii="Times New Roman" w:hAnsi="Times New Roman" w:cs="Times New Roman"/>
          <w:sz w:val="24"/>
          <w:szCs w:val="24"/>
        </w:rPr>
        <w:t>fighting speech</w:t>
      </w:r>
      <w:r w:rsidR="00A77BC3">
        <w:rPr>
          <w:rFonts w:ascii="Times New Roman" w:hAnsi="Times New Roman" w:cs="Times New Roman"/>
          <w:sz w:val="24"/>
          <w:szCs w:val="24"/>
        </w:rPr>
        <w:t xml:space="preserve"> which plausibly incites violence</w:t>
      </w:r>
      <w:r w:rsidR="00AB5A52">
        <w:rPr>
          <w:rFonts w:ascii="Times New Roman" w:hAnsi="Times New Roman" w:cs="Times New Roman"/>
          <w:sz w:val="24"/>
          <w:szCs w:val="24"/>
        </w:rPr>
        <w:t xml:space="preserve"> (Ginsberg et al., 2017, p.107)</w:t>
      </w:r>
      <w:r w:rsidR="00085652">
        <w:rPr>
          <w:rFonts w:ascii="Times New Roman" w:hAnsi="Times New Roman" w:cs="Times New Roman"/>
          <w:sz w:val="24"/>
          <w:szCs w:val="24"/>
        </w:rPr>
        <w:t xml:space="preserve">. </w:t>
      </w:r>
    </w:p>
    <w:p w:rsidR="000C03A6" w:rsidRDefault="00D85812" w:rsidP="000C03A6">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0C03A6">
        <w:rPr>
          <w:rFonts w:ascii="Times New Roman" w:hAnsi="Times New Roman" w:cs="Times New Roman"/>
          <w:sz w:val="24"/>
          <w:szCs w:val="24"/>
        </w:rPr>
        <w:t xml:space="preserve">The limits to free speech </w:t>
      </w:r>
      <w:r w:rsidR="005B518C">
        <w:rPr>
          <w:rFonts w:ascii="Times New Roman" w:hAnsi="Times New Roman" w:cs="Times New Roman"/>
          <w:sz w:val="24"/>
          <w:szCs w:val="24"/>
        </w:rPr>
        <w:t xml:space="preserve">by the KKK and neo-Nazi </w:t>
      </w:r>
      <w:r w:rsidR="000C03A6">
        <w:rPr>
          <w:rFonts w:ascii="Times New Roman" w:hAnsi="Times New Roman" w:cs="Times New Roman"/>
          <w:sz w:val="24"/>
          <w:szCs w:val="24"/>
        </w:rPr>
        <w:t>would be consistent with the First Amendment</w:t>
      </w:r>
      <w:r w:rsidR="005B518C">
        <w:rPr>
          <w:rFonts w:ascii="Times New Roman" w:hAnsi="Times New Roman" w:cs="Times New Roman"/>
          <w:sz w:val="24"/>
          <w:szCs w:val="24"/>
        </w:rPr>
        <w:t xml:space="preserve">. The First Amendment protects free speech no matter how offensive its content as long as it does not cross the line into threats, targeted harassment, or create a pervasively hostile environment. </w:t>
      </w:r>
      <w:r w:rsidR="00345E47">
        <w:rPr>
          <w:rFonts w:ascii="Times New Roman" w:hAnsi="Times New Roman" w:cs="Times New Roman"/>
          <w:sz w:val="24"/>
          <w:szCs w:val="24"/>
        </w:rPr>
        <w:t>A bigoted speech from the KKK and neo-Nazi would</w:t>
      </w:r>
      <w:r w:rsidR="007072A6">
        <w:rPr>
          <w:rFonts w:ascii="Times New Roman" w:hAnsi="Times New Roman" w:cs="Times New Roman"/>
          <w:sz w:val="24"/>
          <w:szCs w:val="24"/>
        </w:rPr>
        <w:t xml:space="preserve"> not rise to the level of</w:t>
      </w:r>
      <w:r w:rsidR="00345E47">
        <w:rPr>
          <w:rFonts w:ascii="Times New Roman" w:hAnsi="Times New Roman" w:cs="Times New Roman"/>
          <w:sz w:val="24"/>
          <w:szCs w:val="24"/>
        </w:rPr>
        <w:t xml:space="preserve"> limitation</w:t>
      </w:r>
      <w:r w:rsidR="007072A6">
        <w:rPr>
          <w:rFonts w:ascii="Times New Roman" w:hAnsi="Times New Roman" w:cs="Times New Roman"/>
          <w:sz w:val="24"/>
          <w:szCs w:val="24"/>
        </w:rPr>
        <w:t xml:space="preserve"> unless it incites violence</w:t>
      </w:r>
      <w:r w:rsidR="00345E47">
        <w:rPr>
          <w:rFonts w:ascii="Times New Roman" w:hAnsi="Times New Roman" w:cs="Times New Roman"/>
          <w:sz w:val="24"/>
          <w:szCs w:val="24"/>
        </w:rPr>
        <w:t xml:space="preserve">. </w:t>
      </w:r>
    </w:p>
    <w:p w:rsidR="007072A6" w:rsidRDefault="00D85812" w:rsidP="000C03A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B0B8F">
        <w:rPr>
          <w:rFonts w:ascii="Times New Roman" w:hAnsi="Times New Roman" w:cs="Times New Roman"/>
          <w:sz w:val="24"/>
          <w:szCs w:val="24"/>
        </w:rPr>
        <w:t>For example, in 1942, the Supreme Court upheld the arrest of a man who called a police officer a “goddamned racketeer” and a “damn Fascist” (Ginsberg et al., 2017, p.108).</w:t>
      </w:r>
      <w:r w:rsidR="007D6F9D">
        <w:rPr>
          <w:rFonts w:ascii="Times New Roman" w:hAnsi="Times New Roman" w:cs="Times New Roman"/>
          <w:sz w:val="24"/>
          <w:szCs w:val="24"/>
        </w:rPr>
        <w:t xml:space="preserve"> The man was arrested on the grounds that he violated a state law that forbids </w:t>
      </w:r>
      <w:r w:rsidR="002F0203">
        <w:rPr>
          <w:rFonts w:ascii="Times New Roman" w:hAnsi="Times New Roman" w:cs="Times New Roman"/>
          <w:sz w:val="24"/>
          <w:szCs w:val="24"/>
        </w:rPr>
        <w:t xml:space="preserve">the </w:t>
      </w:r>
      <w:r w:rsidR="007D6F9D">
        <w:rPr>
          <w:rFonts w:ascii="Times New Roman" w:hAnsi="Times New Roman" w:cs="Times New Roman"/>
          <w:sz w:val="24"/>
          <w:szCs w:val="24"/>
        </w:rPr>
        <w:t>use of offensive language in public. According to the Supreme Court, such offensive language is not protected by the First Amendment because such words “are not essential part of any exposition ideas” (Ginsberg et al., 2017, p.108)</w:t>
      </w:r>
      <w:r w:rsidR="00C36109">
        <w:rPr>
          <w:rFonts w:ascii="Times New Roman" w:hAnsi="Times New Roman" w:cs="Times New Roman"/>
          <w:sz w:val="24"/>
          <w:szCs w:val="24"/>
        </w:rPr>
        <w:t>.</w:t>
      </w:r>
    </w:p>
    <w:p w:rsidR="004E1DA9" w:rsidRDefault="00D85812" w:rsidP="006F42F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81ADE">
        <w:rPr>
          <w:rFonts w:ascii="Times New Roman" w:hAnsi="Times New Roman" w:cs="Times New Roman"/>
          <w:sz w:val="24"/>
          <w:szCs w:val="24"/>
        </w:rPr>
        <w:t xml:space="preserve">All rights provided in the First </w:t>
      </w:r>
      <w:r w:rsidR="00A81ADE" w:rsidRPr="00A81ADE">
        <w:rPr>
          <w:rFonts w:ascii="Times New Roman" w:hAnsi="Times New Roman" w:cs="Times New Roman"/>
          <w:sz w:val="24"/>
          <w:szCs w:val="24"/>
        </w:rPr>
        <w:t xml:space="preserve">Amendment are "unseparated". </w:t>
      </w:r>
      <w:r w:rsidR="007072A6" w:rsidRPr="00A81ADE">
        <w:rPr>
          <w:rFonts w:ascii="Times New Roman" w:hAnsi="Times New Roman" w:cs="Times New Roman"/>
          <w:sz w:val="24"/>
          <w:szCs w:val="24"/>
        </w:rPr>
        <w:t>If</w:t>
      </w:r>
      <w:r w:rsidR="007072A6">
        <w:rPr>
          <w:rFonts w:ascii="Times New Roman" w:hAnsi="Times New Roman" w:cs="Times New Roman"/>
          <w:sz w:val="24"/>
          <w:szCs w:val="24"/>
        </w:rPr>
        <w:t xml:space="preserve"> the First Amendment only protected popular ideas, there would not be a need for it. If the First Amendment does not come to the defense of freedom of speech rights of the most unpopular groups among us, even if their ideas or views are conflicting with the very freedom </w:t>
      </w:r>
      <w:r w:rsidR="006F42F3">
        <w:rPr>
          <w:rFonts w:ascii="Times New Roman" w:hAnsi="Times New Roman" w:cs="Times New Roman"/>
          <w:sz w:val="24"/>
          <w:szCs w:val="24"/>
        </w:rPr>
        <w:t xml:space="preserve">that the First Amendment stands for, then nobody’s right to freedom of speech will be secure. </w:t>
      </w:r>
    </w:p>
    <w:p w:rsidR="004E1DA9" w:rsidRPr="00896356" w:rsidRDefault="004E1DA9" w:rsidP="00896356">
      <w:pPr>
        <w:spacing w:after="0" w:line="480" w:lineRule="auto"/>
        <w:rPr>
          <w:rFonts w:ascii="Times New Roman" w:hAnsi="Times New Roman" w:cs="Times New Roman"/>
          <w:sz w:val="24"/>
          <w:szCs w:val="24"/>
        </w:rPr>
      </w:pPr>
      <w:r w:rsidRPr="00896356">
        <w:rPr>
          <w:rFonts w:ascii="Times New Roman" w:hAnsi="Times New Roman" w:cs="Times New Roman"/>
          <w:b/>
          <w:sz w:val="24"/>
          <w:szCs w:val="24"/>
        </w:rPr>
        <w:t>What is the right to privacy and what is the constitutional</w:t>
      </w:r>
      <w:r w:rsidR="009E572F" w:rsidRPr="00896356">
        <w:rPr>
          <w:rFonts w:ascii="Times New Roman" w:hAnsi="Times New Roman" w:cs="Times New Roman"/>
          <w:b/>
          <w:sz w:val="24"/>
          <w:szCs w:val="24"/>
        </w:rPr>
        <w:t xml:space="preserve"> basis for it? Discuss at least </w:t>
      </w:r>
      <w:r w:rsidRPr="00896356">
        <w:rPr>
          <w:rFonts w:ascii="Times New Roman" w:hAnsi="Times New Roman" w:cs="Times New Roman"/>
          <w:b/>
          <w:sz w:val="24"/>
          <w:szCs w:val="24"/>
        </w:rPr>
        <w:t>three Supreme Court cases that involve the right to privacy issue.</w:t>
      </w:r>
      <w:bookmarkStart w:id="0" w:name="_GoBack"/>
      <w:bookmarkEnd w:id="0"/>
      <w:r w:rsidR="002F0203">
        <w:rPr>
          <w:rFonts w:ascii="Times New Roman" w:hAnsi="Times New Roman" w:cs="Times New Roman"/>
          <w:sz w:val="24"/>
          <w:szCs w:val="24"/>
        </w:rPr>
        <w:t xml:space="preserve"> </w:t>
      </w:r>
    </w:p>
    <w:p w:rsidR="00502B15" w:rsidRDefault="00EC7BEC" w:rsidP="004E1DA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73983">
        <w:rPr>
          <w:rFonts w:ascii="Times New Roman" w:hAnsi="Times New Roman" w:cs="Times New Roman"/>
          <w:sz w:val="24"/>
          <w:szCs w:val="24"/>
        </w:rPr>
        <w:t>Right to privacy refers to the idea that people have a right not to be interfered in certain personal areas by the government or other people. Right t privacy also coves and protects a person’s personal information from public scrutiny.</w:t>
      </w:r>
      <w:r w:rsidR="00502B15">
        <w:rPr>
          <w:rFonts w:ascii="Times New Roman" w:hAnsi="Times New Roman" w:cs="Times New Roman"/>
          <w:sz w:val="24"/>
          <w:szCs w:val="24"/>
        </w:rPr>
        <w:t xml:space="preserve"> Violating an individual’s right to privacy can be the basis for a lawsuit for damages against an entity or person violating the right.  </w:t>
      </w:r>
    </w:p>
    <w:p w:rsidR="00E9312D" w:rsidRDefault="00EC7BEC" w:rsidP="004E1DA9">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502B15">
        <w:rPr>
          <w:rFonts w:ascii="Times New Roman" w:hAnsi="Times New Roman" w:cs="Times New Roman"/>
          <w:sz w:val="24"/>
          <w:szCs w:val="24"/>
        </w:rPr>
        <w:t xml:space="preserve">Although the Constitution does not mention the right to privacy, </w:t>
      </w:r>
      <w:r w:rsidR="002F0203">
        <w:rPr>
          <w:rFonts w:ascii="Times New Roman" w:hAnsi="Times New Roman" w:cs="Times New Roman"/>
          <w:sz w:val="24"/>
          <w:szCs w:val="24"/>
        </w:rPr>
        <w:t xml:space="preserve">the </w:t>
      </w:r>
      <w:r w:rsidR="00502B15">
        <w:rPr>
          <w:rFonts w:ascii="Times New Roman" w:hAnsi="Times New Roman" w:cs="Times New Roman"/>
          <w:sz w:val="24"/>
          <w:szCs w:val="24"/>
        </w:rPr>
        <w:t>Supreme Court has on several occasions interpreted various amendments as creating the right to privacy. An example of such amendments interpreted by the Supreme Court is the Fourth A</w:t>
      </w:r>
      <w:r>
        <w:rPr>
          <w:rFonts w:ascii="Times New Roman" w:hAnsi="Times New Roman" w:cs="Times New Roman"/>
          <w:sz w:val="24"/>
          <w:szCs w:val="24"/>
        </w:rPr>
        <w:t xml:space="preserve">mendment. The Fourth Amendment </w:t>
      </w:r>
      <w:r w:rsidR="00502B15">
        <w:rPr>
          <w:rFonts w:ascii="Times New Roman" w:hAnsi="Times New Roman" w:cs="Times New Roman"/>
          <w:sz w:val="24"/>
          <w:szCs w:val="24"/>
        </w:rPr>
        <w:t xml:space="preserve">prevents government agents and the police from searching people or their property without any probable cause to believe an individual has committed a crime. </w:t>
      </w:r>
    </w:p>
    <w:p w:rsidR="00E73983" w:rsidRDefault="00E9312D" w:rsidP="004E1DA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26098">
        <w:rPr>
          <w:rFonts w:ascii="Times New Roman" w:hAnsi="Times New Roman" w:cs="Times New Roman"/>
          <w:sz w:val="24"/>
          <w:szCs w:val="24"/>
        </w:rPr>
        <w:t xml:space="preserve">Other amendments related to right to privacy include the </w:t>
      </w:r>
      <w:r w:rsidR="004C2865">
        <w:rPr>
          <w:rFonts w:ascii="Times New Roman" w:hAnsi="Times New Roman" w:cs="Times New Roman"/>
          <w:sz w:val="24"/>
          <w:szCs w:val="24"/>
        </w:rPr>
        <w:t>privacy of belief (</w:t>
      </w:r>
      <w:r w:rsidR="00326098">
        <w:rPr>
          <w:rFonts w:ascii="Times New Roman" w:hAnsi="Times New Roman" w:cs="Times New Roman"/>
          <w:sz w:val="24"/>
          <w:szCs w:val="24"/>
        </w:rPr>
        <w:t>First Amendment</w:t>
      </w:r>
      <w:r w:rsidR="004C2865">
        <w:rPr>
          <w:rFonts w:ascii="Times New Roman" w:hAnsi="Times New Roman" w:cs="Times New Roman"/>
          <w:sz w:val="24"/>
          <w:szCs w:val="24"/>
        </w:rPr>
        <w:t xml:space="preserve">), and privacy of personal information (Fifth Amendment), and the due process clause of the Fourteenth Amendment which protects privacy </w:t>
      </w:r>
      <w:r w:rsidR="00BC74E1">
        <w:rPr>
          <w:rFonts w:ascii="Times New Roman" w:hAnsi="Times New Roman" w:cs="Times New Roman"/>
          <w:sz w:val="24"/>
          <w:szCs w:val="24"/>
        </w:rPr>
        <w:t>to make personal decisions about our private lives and bodies like</w:t>
      </w:r>
      <w:r w:rsidR="004C2865">
        <w:rPr>
          <w:rFonts w:ascii="Times New Roman" w:hAnsi="Times New Roman" w:cs="Times New Roman"/>
          <w:sz w:val="24"/>
          <w:szCs w:val="24"/>
        </w:rPr>
        <w:t xml:space="preserve"> </w:t>
      </w:r>
      <w:r w:rsidR="00D00F3E">
        <w:rPr>
          <w:rFonts w:ascii="Times New Roman" w:hAnsi="Times New Roman" w:cs="Times New Roman"/>
          <w:sz w:val="24"/>
          <w:szCs w:val="24"/>
        </w:rPr>
        <w:t xml:space="preserve">marriage, </w:t>
      </w:r>
      <w:r w:rsidR="004C2865">
        <w:rPr>
          <w:rFonts w:ascii="Times New Roman" w:hAnsi="Times New Roman" w:cs="Times New Roman"/>
          <w:sz w:val="24"/>
          <w:szCs w:val="24"/>
        </w:rPr>
        <w:t>procreation, motherhood, child rearing,</w:t>
      </w:r>
      <w:r w:rsidR="00D00F3E">
        <w:rPr>
          <w:rFonts w:ascii="Times New Roman" w:hAnsi="Times New Roman" w:cs="Times New Roman"/>
          <w:sz w:val="24"/>
          <w:szCs w:val="24"/>
        </w:rPr>
        <w:t xml:space="preserve"> and family</w:t>
      </w:r>
      <w:r w:rsidR="00BC74E1">
        <w:rPr>
          <w:rFonts w:ascii="Times New Roman" w:hAnsi="Times New Roman" w:cs="Times New Roman"/>
          <w:sz w:val="24"/>
          <w:szCs w:val="24"/>
        </w:rPr>
        <w:t xml:space="preserve"> without the interference from the government</w:t>
      </w:r>
      <w:r w:rsidR="00D00F3E">
        <w:rPr>
          <w:rFonts w:ascii="Times New Roman" w:hAnsi="Times New Roman" w:cs="Times New Roman"/>
          <w:sz w:val="24"/>
          <w:szCs w:val="24"/>
        </w:rPr>
        <w:t xml:space="preserve">. </w:t>
      </w:r>
      <w:r w:rsidR="004C2865">
        <w:rPr>
          <w:rFonts w:ascii="Times New Roman" w:hAnsi="Times New Roman" w:cs="Times New Roman"/>
          <w:sz w:val="24"/>
          <w:szCs w:val="24"/>
        </w:rPr>
        <w:t xml:space="preserve"> </w:t>
      </w:r>
    </w:p>
    <w:p w:rsidR="00342414" w:rsidRDefault="00342414" w:rsidP="004E1DA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92FDF">
        <w:rPr>
          <w:rFonts w:ascii="Times New Roman" w:hAnsi="Times New Roman" w:cs="Times New Roman"/>
          <w:sz w:val="24"/>
          <w:szCs w:val="24"/>
        </w:rPr>
        <w:t>According to</w:t>
      </w:r>
      <w:r w:rsidR="00392FDF" w:rsidRPr="00392FDF">
        <w:rPr>
          <w:rFonts w:ascii="Times New Roman" w:hAnsi="Times New Roman" w:cs="Times New Roman"/>
          <w:sz w:val="24"/>
          <w:szCs w:val="24"/>
        </w:rPr>
        <w:t xml:space="preserve"> </w:t>
      </w:r>
      <w:r w:rsidR="00392FDF">
        <w:rPr>
          <w:rFonts w:ascii="Times New Roman" w:hAnsi="Times New Roman" w:cs="Times New Roman"/>
          <w:sz w:val="24"/>
          <w:szCs w:val="24"/>
        </w:rPr>
        <w:t>Ginsberg et al. (2017, p.117), t</w:t>
      </w:r>
      <w:r w:rsidR="00D20DEA">
        <w:rPr>
          <w:rFonts w:ascii="Times New Roman" w:hAnsi="Times New Roman" w:cs="Times New Roman"/>
          <w:sz w:val="24"/>
          <w:szCs w:val="24"/>
        </w:rPr>
        <w:t xml:space="preserve">here are numerous court cases in the United States where the Supreme Court made important decisions to protect rights to privacy that are not found in the Constitution, but through </w:t>
      </w:r>
      <w:r w:rsidR="002F0203">
        <w:rPr>
          <w:rFonts w:ascii="Times New Roman" w:hAnsi="Times New Roman" w:cs="Times New Roman"/>
          <w:sz w:val="24"/>
          <w:szCs w:val="24"/>
        </w:rPr>
        <w:t xml:space="preserve">the </w:t>
      </w:r>
      <w:r w:rsidR="00D20DEA">
        <w:rPr>
          <w:rFonts w:ascii="Times New Roman" w:hAnsi="Times New Roman" w:cs="Times New Roman"/>
          <w:sz w:val="24"/>
          <w:szCs w:val="24"/>
        </w:rPr>
        <w:t xml:space="preserve">study of fundamental rights literature. In 1965, the Supreme Court reversed </w:t>
      </w:r>
      <w:r w:rsidR="002F0203">
        <w:rPr>
          <w:rFonts w:ascii="Times New Roman" w:hAnsi="Times New Roman" w:cs="Times New Roman"/>
          <w:sz w:val="24"/>
          <w:szCs w:val="24"/>
        </w:rPr>
        <w:t xml:space="preserve">a </w:t>
      </w:r>
      <w:r w:rsidR="00D20DEA">
        <w:rPr>
          <w:rFonts w:ascii="Times New Roman" w:hAnsi="Times New Roman" w:cs="Times New Roman"/>
          <w:sz w:val="24"/>
          <w:szCs w:val="24"/>
        </w:rPr>
        <w:t xml:space="preserve">decision made by the lower-court in the </w:t>
      </w:r>
      <w:r w:rsidR="00D20DEA" w:rsidRPr="00EE4A8E">
        <w:rPr>
          <w:rFonts w:ascii="Times New Roman" w:hAnsi="Times New Roman" w:cs="Times New Roman"/>
          <w:i/>
          <w:sz w:val="24"/>
          <w:szCs w:val="24"/>
        </w:rPr>
        <w:t>Griswold v. Connecticut</w:t>
      </w:r>
      <w:r w:rsidR="00D20DEA">
        <w:rPr>
          <w:rFonts w:ascii="Times New Roman" w:hAnsi="Times New Roman" w:cs="Times New Roman"/>
          <w:sz w:val="24"/>
          <w:szCs w:val="24"/>
        </w:rPr>
        <w:t xml:space="preserve"> case. The Supreme Court ruled that a Connecticut </w:t>
      </w:r>
      <w:r w:rsidR="00C36109">
        <w:rPr>
          <w:rFonts w:ascii="Times New Roman" w:hAnsi="Times New Roman" w:cs="Times New Roman"/>
          <w:sz w:val="24"/>
          <w:szCs w:val="24"/>
        </w:rPr>
        <w:t>law</w:t>
      </w:r>
      <w:r w:rsidR="00D20DEA">
        <w:rPr>
          <w:rFonts w:ascii="Times New Roman" w:hAnsi="Times New Roman" w:cs="Times New Roman"/>
          <w:sz w:val="24"/>
          <w:szCs w:val="24"/>
        </w:rPr>
        <w:t xml:space="preserve"> that banned </w:t>
      </w:r>
      <w:r w:rsidR="002F0203">
        <w:rPr>
          <w:rFonts w:ascii="Times New Roman" w:hAnsi="Times New Roman" w:cs="Times New Roman"/>
          <w:sz w:val="24"/>
          <w:szCs w:val="24"/>
        </w:rPr>
        <w:t xml:space="preserve">the </w:t>
      </w:r>
      <w:r w:rsidR="00D20DEA">
        <w:rPr>
          <w:rFonts w:ascii="Times New Roman" w:hAnsi="Times New Roman" w:cs="Times New Roman"/>
          <w:sz w:val="24"/>
          <w:szCs w:val="24"/>
        </w:rPr>
        <w:t xml:space="preserve">use of contraceptives was </w:t>
      </w:r>
      <w:r w:rsidR="00C36109">
        <w:rPr>
          <w:rFonts w:ascii="Times New Roman" w:hAnsi="Times New Roman" w:cs="Times New Roman"/>
          <w:sz w:val="24"/>
          <w:szCs w:val="24"/>
        </w:rPr>
        <w:t>unconstitutional because it</w:t>
      </w:r>
      <w:r w:rsidR="00D20DEA">
        <w:rPr>
          <w:rFonts w:ascii="Times New Roman" w:hAnsi="Times New Roman" w:cs="Times New Roman"/>
          <w:sz w:val="24"/>
          <w:szCs w:val="24"/>
        </w:rPr>
        <w:t xml:space="preserve"> violat</w:t>
      </w:r>
      <w:r w:rsidR="00C36109">
        <w:rPr>
          <w:rFonts w:ascii="Times New Roman" w:hAnsi="Times New Roman" w:cs="Times New Roman"/>
          <w:sz w:val="24"/>
          <w:szCs w:val="24"/>
        </w:rPr>
        <w:t>ed</w:t>
      </w:r>
      <w:r w:rsidR="00D20DEA">
        <w:rPr>
          <w:rFonts w:ascii="Times New Roman" w:hAnsi="Times New Roman" w:cs="Times New Roman"/>
          <w:sz w:val="24"/>
          <w:szCs w:val="24"/>
        </w:rPr>
        <w:t xml:space="preserve"> the right of marital p</w:t>
      </w:r>
      <w:r w:rsidR="00C36109">
        <w:rPr>
          <w:rFonts w:ascii="Times New Roman" w:hAnsi="Times New Roman" w:cs="Times New Roman"/>
          <w:sz w:val="24"/>
          <w:szCs w:val="24"/>
        </w:rPr>
        <w:t>rivacy (Ginsberg et al., 2017, p.117)</w:t>
      </w:r>
      <w:r w:rsidR="00D20DEA">
        <w:rPr>
          <w:rFonts w:ascii="Times New Roman" w:hAnsi="Times New Roman" w:cs="Times New Roman"/>
          <w:sz w:val="24"/>
          <w:szCs w:val="24"/>
        </w:rPr>
        <w:t>.</w:t>
      </w:r>
      <w:r w:rsidR="00C36109">
        <w:rPr>
          <w:rFonts w:ascii="Times New Roman" w:hAnsi="Times New Roman" w:cs="Times New Roman"/>
          <w:sz w:val="24"/>
          <w:szCs w:val="24"/>
        </w:rPr>
        <w:t xml:space="preserve"> </w:t>
      </w:r>
    </w:p>
    <w:p w:rsidR="00342414" w:rsidRDefault="00342414" w:rsidP="004E1DA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36109">
        <w:rPr>
          <w:rFonts w:ascii="Times New Roman" w:hAnsi="Times New Roman" w:cs="Times New Roman"/>
          <w:sz w:val="24"/>
          <w:szCs w:val="24"/>
        </w:rPr>
        <w:t xml:space="preserve">In 1973, the Supreme Court confirmed the right to privacy in the </w:t>
      </w:r>
      <w:r w:rsidR="00C36109" w:rsidRPr="00EE4A8E">
        <w:rPr>
          <w:rFonts w:ascii="Times New Roman" w:hAnsi="Times New Roman" w:cs="Times New Roman"/>
          <w:i/>
          <w:sz w:val="24"/>
          <w:szCs w:val="24"/>
        </w:rPr>
        <w:t xml:space="preserve">Roe v. Wade </w:t>
      </w:r>
      <w:r w:rsidR="00C36109">
        <w:rPr>
          <w:rFonts w:ascii="Times New Roman" w:hAnsi="Times New Roman" w:cs="Times New Roman"/>
          <w:sz w:val="24"/>
          <w:szCs w:val="24"/>
        </w:rPr>
        <w:t xml:space="preserve">case through a controversial decision that upheld a woman’s right to seek an abortion. </w:t>
      </w:r>
      <w:r w:rsidR="00EE4A8E">
        <w:rPr>
          <w:rFonts w:ascii="Times New Roman" w:hAnsi="Times New Roman" w:cs="Times New Roman"/>
          <w:sz w:val="24"/>
          <w:szCs w:val="24"/>
        </w:rPr>
        <w:t>The Supreme Court’s decision confirmed and extended the right of women to control their bodies as provided in the Fourteenth Amendment</w:t>
      </w:r>
      <w:r>
        <w:rPr>
          <w:rFonts w:ascii="Times New Roman" w:hAnsi="Times New Roman" w:cs="Times New Roman"/>
          <w:sz w:val="24"/>
          <w:szCs w:val="24"/>
        </w:rPr>
        <w:t xml:space="preserve"> (Ginsberg et al., 2017, p.117)</w:t>
      </w:r>
      <w:r w:rsidR="00EE4A8E">
        <w:rPr>
          <w:rFonts w:ascii="Times New Roman" w:hAnsi="Times New Roman" w:cs="Times New Roman"/>
          <w:sz w:val="24"/>
          <w:szCs w:val="24"/>
        </w:rPr>
        <w:t>.</w:t>
      </w:r>
      <w:r>
        <w:rPr>
          <w:rFonts w:ascii="Times New Roman" w:hAnsi="Times New Roman" w:cs="Times New Roman"/>
          <w:sz w:val="24"/>
          <w:szCs w:val="24"/>
        </w:rPr>
        <w:t xml:space="preserve"> </w:t>
      </w:r>
      <w:r w:rsidR="00EE4A8E">
        <w:rPr>
          <w:rFonts w:ascii="Times New Roman" w:hAnsi="Times New Roman" w:cs="Times New Roman"/>
          <w:sz w:val="24"/>
          <w:szCs w:val="24"/>
        </w:rPr>
        <w:t xml:space="preserve"> </w:t>
      </w:r>
    </w:p>
    <w:p w:rsidR="00D20DEA" w:rsidRDefault="00342414" w:rsidP="004E1DA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35944">
        <w:rPr>
          <w:rFonts w:ascii="Times New Roman" w:hAnsi="Times New Roman" w:cs="Times New Roman"/>
          <w:sz w:val="24"/>
          <w:szCs w:val="24"/>
        </w:rPr>
        <w:t xml:space="preserve">In the case of Lawrence v. Texas of 2003, the Supreme Court upheld and extended privacy protection for the gay people by ruling that the gay community is “entitled to respect for their private lives” (Ginsberg et al., 2017, p.118). The ruling overturned a Texas statute </w:t>
      </w:r>
      <w:r w:rsidR="00F35944">
        <w:rPr>
          <w:rFonts w:ascii="Times New Roman" w:hAnsi="Times New Roman" w:cs="Times New Roman"/>
          <w:sz w:val="24"/>
          <w:szCs w:val="24"/>
        </w:rPr>
        <w:lastRenderedPageBreak/>
        <w:t>forbidding certain sexual acts among partners of the same sex. For the first time, the gay community had a right to privacy protection after the Supreme Court concluded, “Petitioners are entitled to respect for their private lives. The State cannot demean their existence or control their destiny by making their private sexual conduct a crime” (Ginsberg et al., 2017, p.118).</w:t>
      </w:r>
      <w:r w:rsidR="001879EB">
        <w:rPr>
          <w:rFonts w:ascii="Times New Roman" w:hAnsi="Times New Roman" w:cs="Times New Roman"/>
          <w:sz w:val="24"/>
          <w:szCs w:val="24"/>
        </w:rPr>
        <w:t xml:space="preserve"> </w:t>
      </w:r>
    </w:p>
    <w:p w:rsidR="00B33271" w:rsidRPr="00B33271" w:rsidRDefault="004E1DA9" w:rsidP="00B33271">
      <w:pPr>
        <w:spacing w:after="0" w:line="480" w:lineRule="auto"/>
        <w:rPr>
          <w:rFonts w:ascii="Times New Roman" w:hAnsi="Times New Roman" w:cs="Times New Roman"/>
          <w:b/>
          <w:sz w:val="24"/>
          <w:szCs w:val="24"/>
        </w:rPr>
      </w:pPr>
      <w:r w:rsidRPr="0021740F">
        <w:rPr>
          <w:rFonts w:ascii="Times New Roman" w:hAnsi="Times New Roman" w:cs="Times New Roman"/>
          <w:b/>
          <w:sz w:val="24"/>
          <w:szCs w:val="24"/>
        </w:rPr>
        <w:t xml:space="preserve">Analyze the benefits and consequences of affirmative action. </w:t>
      </w:r>
      <w:r w:rsidR="0021740F" w:rsidRPr="0021740F">
        <w:rPr>
          <w:rFonts w:ascii="Times New Roman" w:hAnsi="Times New Roman" w:cs="Times New Roman"/>
          <w:b/>
          <w:sz w:val="24"/>
          <w:szCs w:val="24"/>
        </w:rPr>
        <w:t>What are the goals of affirmative action?</w:t>
      </w:r>
      <w:r w:rsidR="009A64A9">
        <w:rPr>
          <w:rFonts w:ascii="Times New Roman" w:hAnsi="Times New Roman" w:cs="Times New Roman"/>
          <w:b/>
          <w:sz w:val="24"/>
          <w:szCs w:val="24"/>
        </w:rPr>
        <w:t xml:space="preserve"> </w:t>
      </w:r>
      <w:r w:rsidR="009A64A9" w:rsidRPr="009A64A9">
        <w:rPr>
          <w:rFonts w:ascii="Times New Roman" w:hAnsi="Times New Roman" w:cs="Times New Roman"/>
          <w:b/>
          <w:sz w:val="24"/>
          <w:szCs w:val="24"/>
        </w:rPr>
        <w:t>In what areas of public policy have affirmative action policies been most commonly used?</w:t>
      </w:r>
      <w:r w:rsidR="00B33271">
        <w:rPr>
          <w:rFonts w:ascii="Times New Roman" w:hAnsi="Times New Roman" w:cs="Times New Roman"/>
          <w:b/>
          <w:sz w:val="24"/>
          <w:szCs w:val="24"/>
        </w:rPr>
        <w:t xml:space="preserve"> </w:t>
      </w:r>
      <w:r w:rsidR="00B33271" w:rsidRPr="00B33271">
        <w:rPr>
          <w:rFonts w:ascii="Times New Roman" w:hAnsi="Times New Roman" w:cs="Times New Roman"/>
          <w:b/>
          <w:sz w:val="24"/>
          <w:szCs w:val="24"/>
        </w:rPr>
        <w:t>Describe at least two prominent Supreme Court decisions associated with affirmative action.</w:t>
      </w:r>
    </w:p>
    <w:p w:rsidR="00865ADD" w:rsidRDefault="00BD48B9" w:rsidP="00865ADD">
      <w:pPr>
        <w:spacing w:after="0" w:line="480" w:lineRule="auto"/>
        <w:rPr>
          <w:rFonts w:ascii="Times New Roman" w:hAnsi="Times New Roman" w:cs="Times New Roman"/>
          <w:sz w:val="24"/>
          <w:szCs w:val="24"/>
        </w:rPr>
      </w:pPr>
      <w:r>
        <w:rPr>
          <w:rFonts w:ascii="Times New Roman" w:hAnsi="Times New Roman" w:cs="Times New Roman"/>
          <w:sz w:val="24"/>
          <w:szCs w:val="24"/>
        </w:rPr>
        <w:tab/>
        <w:t>The idea behind the design of affirmative action is to counter historical socioeconomic trends in the United States. One of the</w:t>
      </w:r>
      <w:r w:rsidRPr="002A61F5">
        <w:rPr>
          <w:rFonts w:ascii="Times New Roman" w:hAnsi="Times New Roman" w:cs="Times New Roman"/>
          <w:sz w:val="24"/>
          <w:szCs w:val="24"/>
        </w:rPr>
        <w:t xml:space="preserve"> goal</w:t>
      </w:r>
      <w:r>
        <w:rPr>
          <w:rFonts w:ascii="Times New Roman" w:hAnsi="Times New Roman" w:cs="Times New Roman"/>
          <w:sz w:val="24"/>
          <w:szCs w:val="24"/>
        </w:rPr>
        <w:t>s</w:t>
      </w:r>
      <w:r w:rsidRPr="002A61F5">
        <w:rPr>
          <w:rFonts w:ascii="Times New Roman" w:hAnsi="Times New Roman" w:cs="Times New Roman"/>
          <w:sz w:val="24"/>
          <w:szCs w:val="24"/>
        </w:rPr>
        <w:t xml:space="preserve"> of affirmative action is to allow the government to redress previous injustices against minority groups</w:t>
      </w:r>
      <w:r>
        <w:rPr>
          <w:rFonts w:ascii="Times New Roman" w:hAnsi="Times New Roman" w:cs="Times New Roman"/>
          <w:sz w:val="24"/>
          <w:szCs w:val="24"/>
        </w:rPr>
        <w:t>. Affirmative action also seeks to</w:t>
      </w:r>
      <w:r w:rsidRPr="002A61F5">
        <w:rPr>
          <w:rFonts w:ascii="Times New Roman" w:hAnsi="Times New Roman" w:cs="Times New Roman"/>
          <w:sz w:val="24"/>
          <w:szCs w:val="24"/>
        </w:rPr>
        <w:t xml:space="preserve"> </w:t>
      </w:r>
      <w:r>
        <w:rPr>
          <w:rFonts w:ascii="Times New Roman" w:hAnsi="Times New Roman" w:cs="Times New Roman"/>
          <w:sz w:val="24"/>
          <w:szCs w:val="24"/>
        </w:rPr>
        <w:t xml:space="preserve">promote educational and vocational access for minority groups by </w:t>
      </w:r>
      <w:r w:rsidRPr="002A61F5">
        <w:rPr>
          <w:rFonts w:ascii="Times New Roman" w:hAnsi="Times New Roman" w:cs="Times New Roman"/>
          <w:sz w:val="24"/>
          <w:szCs w:val="24"/>
        </w:rPr>
        <w:t>enabl</w:t>
      </w:r>
      <w:r>
        <w:rPr>
          <w:rFonts w:ascii="Times New Roman" w:hAnsi="Times New Roman" w:cs="Times New Roman"/>
          <w:sz w:val="24"/>
          <w:szCs w:val="24"/>
        </w:rPr>
        <w:t>ing</w:t>
      </w:r>
      <w:r w:rsidRPr="002A61F5">
        <w:rPr>
          <w:rFonts w:ascii="Times New Roman" w:hAnsi="Times New Roman" w:cs="Times New Roman"/>
          <w:sz w:val="24"/>
          <w:szCs w:val="24"/>
        </w:rPr>
        <w:t xml:space="preserve"> members of these groups to access educational and employment opportunities.</w:t>
      </w:r>
      <w:r w:rsidR="00865ADD" w:rsidRPr="00865ADD">
        <w:rPr>
          <w:rFonts w:ascii="Times New Roman" w:hAnsi="Times New Roman" w:cs="Times New Roman"/>
          <w:sz w:val="24"/>
          <w:szCs w:val="24"/>
        </w:rPr>
        <w:t xml:space="preserve"> </w:t>
      </w:r>
      <w:r w:rsidR="00865ADD">
        <w:rPr>
          <w:rFonts w:ascii="Times New Roman" w:hAnsi="Times New Roman" w:cs="Times New Roman"/>
          <w:sz w:val="24"/>
          <w:szCs w:val="24"/>
        </w:rPr>
        <w:t xml:space="preserve">The most common areas of public policy that affirmative action policies have been used include </w:t>
      </w:r>
      <w:r w:rsidR="00B059E7">
        <w:rPr>
          <w:rFonts w:ascii="Times New Roman" w:hAnsi="Times New Roman" w:cs="Times New Roman"/>
          <w:sz w:val="24"/>
          <w:szCs w:val="24"/>
        </w:rPr>
        <w:t xml:space="preserve">public institutions like colleges and universities admission and </w:t>
      </w:r>
      <w:r w:rsidR="00865ADD">
        <w:rPr>
          <w:rFonts w:ascii="Times New Roman" w:hAnsi="Times New Roman" w:cs="Times New Roman"/>
          <w:sz w:val="24"/>
          <w:szCs w:val="24"/>
        </w:rPr>
        <w:t>government employment</w:t>
      </w:r>
      <w:r w:rsidR="00B6573A">
        <w:rPr>
          <w:rFonts w:ascii="Times New Roman" w:hAnsi="Times New Roman" w:cs="Times New Roman"/>
          <w:sz w:val="24"/>
          <w:szCs w:val="24"/>
        </w:rPr>
        <w:t xml:space="preserve"> (Ginsberg et al., 2017, p.134)</w:t>
      </w:r>
      <w:r w:rsidR="00865ADD">
        <w:rPr>
          <w:rFonts w:ascii="Times New Roman" w:hAnsi="Times New Roman" w:cs="Times New Roman"/>
          <w:sz w:val="24"/>
          <w:szCs w:val="24"/>
        </w:rPr>
        <w:t>.</w:t>
      </w:r>
    </w:p>
    <w:p w:rsidR="0021740F" w:rsidRDefault="0021740F" w:rsidP="00A6614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25E80">
        <w:rPr>
          <w:rFonts w:ascii="Times New Roman" w:hAnsi="Times New Roman" w:cs="Times New Roman"/>
          <w:sz w:val="24"/>
          <w:szCs w:val="24"/>
        </w:rPr>
        <w:t>There are various benefits and consequences of affirmative action. In relation to the advantages of affirmative action, it promotes diversity by encouraging a diverse environment at learning institution or places of work. Affirmative action also helps to eliminate socioeconomic differences. It provides opportunities for minority groups</w:t>
      </w:r>
      <w:r w:rsidR="00F64D7E">
        <w:rPr>
          <w:rFonts w:ascii="Times New Roman" w:hAnsi="Times New Roman" w:cs="Times New Roman"/>
          <w:sz w:val="24"/>
          <w:szCs w:val="24"/>
        </w:rPr>
        <w:t xml:space="preserve"> to succeed in their communities. As such, affirmative action allows people from minority groups to pursue careers or dreams that they would not have considered without the help of an affirmative action program or policy.</w:t>
      </w:r>
    </w:p>
    <w:p w:rsidR="00645509" w:rsidRDefault="0021740F" w:rsidP="00645509">
      <w:pPr>
        <w:spacing w:line="480" w:lineRule="auto"/>
        <w:rPr>
          <w:rFonts w:ascii="Times New Roman" w:hAnsi="Times New Roman" w:cs="Times New Roman"/>
          <w:sz w:val="24"/>
          <w:szCs w:val="24"/>
        </w:rPr>
      </w:pPr>
      <w:r>
        <w:rPr>
          <w:rFonts w:ascii="Times New Roman" w:hAnsi="Times New Roman" w:cs="Times New Roman"/>
          <w:sz w:val="24"/>
          <w:szCs w:val="24"/>
        </w:rPr>
        <w:tab/>
      </w:r>
      <w:r w:rsidR="00553D99" w:rsidRPr="00645509">
        <w:rPr>
          <w:rFonts w:ascii="Times New Roman" w:hAnsi="Times New Roman" w:cs="Times New Roman"/>
          <w:sz w:val="24"/>
          <w:szCs w:val="24"/>
        </w:rPr>
        <w:t xml:space="preserve">Affirmative action also has various consequences. Although affirmative action seeks to eliminate discrimination from the society, giving a person preference over another based on their </w:t>
      </w:r>
      <w:r w:rsidR="00553D99" w:rsidRPr="00645509">
        <w:rPr>
          <w:rFonts w:ascii="Times New Roman" w:hAnsi="Times New Roman" w:cs="Times New Roman"/>
          <w:sz w:val="24"/>
          <w:szCs w:val="24"/>
        </w:rPr>
        <w:lastRenderedPageBreak/>
        <w:t>minority status and not qualification ends up promoting discrimination in reverse.</w:t>
      </w:r>
      <w:r w:rsidR="00645509" w:rsidRPr="00645509">
        <w:rPr>
          <w:rFonts w:ascii="Times New Roman" w:hAnsi="Times New Roman" w:cs="Times New Roman"/>
          <w:sz w:val="24"/>
          <w:szCs w:val="24"/>
        </w:rPr>
        <w:t xml:space="preserve"> The case of Allan Bakke against the University of California at Davis Medical School is a good example of discrimination as a result of affirmative action. In the case, Bakke, a white male, was denied admission because of his race</w:t>
      </w:r>
      <w:r w:rsidR="00EB5CDC">
        <w:rPr>
          <w:rFonts w:ascii="Times New Roman" w:hAnsi="Times New Roman" w:cs="Times New Roman"/>
          <w:sz w:val="24"/>
          <w:szCs w:val="24"/>
        </w:rPr>
        <w:t xml:space="preserve"> (Ginsberg et al., 2017, p.134)</w:t>
      </w:r>
      <w:r w:rsidR="00645509" w:rsidRPr="00645509">
        <w:rPr>
          <w:rFonts w:ascii="Times New Roman" w:hAnsi="Times New Roman" w:cs="Times New Roman"/>
          <w:sz w:val="24"/>
          <w:szCs w:val="24"/>
        </w:rPr>
        <w:t>. Bakke argued that he had higher grades and test scores than many students who had been admitted at the school because they were black and Latino. In 1978, Bakke was admitted to the medical school after winning the case before the Supreme Court</w:t>
      </w:r>
      <w:r w:rsidR="0088243C">
        <w:rPr>
          <w:rFonts w:ascii="Times New Roman" w:hAnsi="Times New Roman" w:cs="Times New Roman"/>
          <w:sz w:val="24"/>
          <w:szCs w:val="24"/>
        </w:rPr>
        <w:t xml:space="preserve"> </w:t>
      </w:r>
      <w:r w:rsidR="00EB5CDC">
        <w:rPr>
          <w:rFonts w:ascii="Times New Roman" w:hAnsi="Times New Roman" w:cs="Times New Roman"/>
          <w:sz w:val="24"/>
          <w:szCs w:val="24"/>
        </w:rPr>
        <w:t>(Ginsberg et al., 2017, p.135)</w:t>
      </w:r>
      <w:r w:rsidR="00645509" w:rsidRPr="00645509">
        <w:rPr>
          <w:rFonts w:ascii="Times New Roman" w:hAnsi="Times New Roman" w:cs="Times New Roman"/>
          <w:sz w:val="24"/>
          <w:szCs w:val="24"/>
        </w:rPr>
        <w:t xml:space="preserve">.  </w:t>
      </w:r>
    </w:p>
    <w:p w:rsidR="0082116E" w:rsidRPr="00645509" w:rsidRDefault="0087785C" w:rsidP="00645509">
      <w:pPr>
        <w:spacing w:line="480" w:lineRule="auto"/>
        <w:rPr>
          <w:rFonts w:ascii="Times New Roman" w:hAnsi="Times New Roman" w:cs="Times New Roman"/>
          <w:sz w:val="24"/>
          <w:szCs w:val="24"/>
        </w:rPr>
      </w:pPr>
      <w:r>
        <w:rPr>
          <w:rFonts w:ascii="Times New Roman" w:hAnsi="Times New Roman" w:cs="Times New Roman"/>
          <w:sz w:val="24"/>
          <w:szCs w:val="24"/>
        </w:rPr>
        <w:tab/>
      </w:r>
      <w:r w:rsidR="0082116E">
        <w:rPr>
          <w:rFonts w:ascii="Times New Roman" w:hAnsi="Times New Roman" w:cs="Times New Roman"/>
          <w:sz w:val="24"/>
          <w:szCs w:val="24"/>
        </w:rPr>
        <w:t xml:space="preserve">The Fisher v. University of Texas is another example of discrimination caused by affirmative action. In 2013, the Supreme Court ruled in the </w:t>
      </w:r>
      <w:r w:rsidR="0082116E" w:rsidRPr="0087785C">
        <w:rPr>
          <w:rFonts w:ascii="Times New Roman" w:hAnsi="Times New Roman" w:cs="Times New Roman"/>
          <w:i/>
          <w:sz w:val="24"/>
          <w:szCs w:val="24"/>
        </w:rPr>
        <w:t>Fisher v. University of Texas</w:t>
      </w:r>
      <w:r w:rsidR="0082116E">
        <w:rPr>
          <w:rFonts w:ascii="Times New Roman" w:hAnsi="Times New Roman" w:cs="Times New Roman"/>
          <w:sz w:val="24"/>
          <w:szCs w:val="24"/>
        </w:rPr>
        <w:t xml:space="preserve"> that an institution’s affirmative action program of admissions that discriminates in order to favor </w:t>
      </w:r>
      <w:r>
        <w:rPr>
          <w:rFonts w:ascii="Times New Roman" w:hAnsi="Times New Roman" w:cs="Times New Roman"/>
          <w:sz w:val="24"/>
          <w:szCs w:val="24"/>
        </w:rPr>
        <w:t xml:space="preserve">students from </w:t>
      </w:r>
      <w:r w:rsidR="0082116E">
        <w:rPr>
          <w:rFonts w:ascii="Times New Roman" w:hAnsi="Times New Roman" w:cs="Times New Roman"/>
          <w:sz w:val="24"/>
          <w:szCs w:val="24"/>
        </w:rPr>
        <w:t xml:space="preserve">minority </w:t>
      </w:r>
      <w:r>
        <w:rPr>
          <w:rFonts w:ascii="Times New Roman" w:hAnsi="Times New Roman" w:cs="Times New Roman"/>
          <w:sz w:val="24"/>
          <w:szCs w:val="24"/>
        </w:rPr>
        <w:t>groups</w:t>
      </w:r>
      <w:r w:rsidR="0082116E">
        <w:rPr>
          <w:rFonts w:ascii="Times New Roman" w:hAnsi="Times New Roman" w:cs="Times New Roman"/>
          <w:sz w:val="24"/>
          <w:szCs w:val="24"/>
        </w:rPr>
        <w:t xml:space="preserve"> should be </w:t>
      </w:r>
      <w:r>
        <w:rPr>
          <w:rFonts w:ascii="Times New Roman" w:hAnsi="Times New Roman" w:cs="Times New Roman"/>
          <w:sz w:val="24"/>
          <w:szCs w:val="24"/>
        </w:rPr>
        <w:t xml:space="preserve">scrutinized the same way as one that discriminates against students from minority groups. After being sent back to the lower courts, it was heard in 2016 and the court ruled that “some intrusion on equal protection was warranted by the importance of creating a diverse student body” (Ginsberg et al., 2017, p.135). </w:t>
      </w:r>
      <w:r w:rsidR="0082116E">
        <w:rPr>
          <w:rFonts w:ascii="Times New Roman" w:hAnsi="Times New Roman" w:cs="Times New Roman"/>
          <w:sz w:val="24"/>
          <w:szCs w:val="24"/>
        </w:rPr>
        <w:t xml:space="preserve">  </w:t>
      </w:r>
    </w:p>
    <w:p w:rsidR="00A6614B" w:rsidRDefault="00645509" w:rsidP="00A6614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53D99">
        <w:rPr>
          <w:rFonts w:ascii="Times New Roman" w:hAnsi="Times New Roman" w:cs="Times New Roman"/>
          <w:sz w:val="24"/>
          <w:szCs w:val="24"/>
        </w:rPr>
        <w:t xml:space="preserve">Affirmative action also reinforces stereotypes by coming from a perspective that minority groups are inferior to </w:t>
      </w:r>
      <w:r w:rsidR="002A23B6">
        <w:rPr>
          <w:rFonts w:ascii="Times New Roman" w:hAnsi="Times New Roman" w:cs="Times New Roman"/>
          <w:sz w:val="24"/>
          <w:szCs w:val="24"/>
        </w:rPr>
        <w:t>the whites.  This promotes superior attitude among the majority class. This also promotes stigmatization that people from minority groups obtain positions b</w:t>
      </w:r>
      <w:r w:rsidR="0021740F">
        <w:rPr>
          <w:rFonts w:ascii="Times New Roman" w:hAnsi="Times New Roman" w:cs="Times New Roman"/>
          <w:sz w:val="24"/>
          <w:szCs w:val="24"/>
        </w:rPr>
        <w:t>ecause of their gender and race</w:t>
      </w:r>
      <w:r w:rsidR="002A23B6">
        <w:rPr>
          <w:rFonts w:ascii="Times New Roman" w:hAnsi="Times New Roman" w:cs="Times New Roman"/>
          <w:sz w:val="24"/>
          <w:szCs w:val="24"/>
        </w:rPr>
        <w:t xml:space="preserve"> instead of achievement and qualification. As such, people in minority groups have to </w:t>
      </w:r>
      <w:r w:rsidR="0021740F">
        <w:rPr>
          <w:rFonts w:ascii="Times New Roman" w:hAnsi="Times New Roman" w:cs="Times New Roman"/>
          <w:sz w:val="24"/>
          <w:szCs w:val="24"/>
        </w:rPr>
        <w:t>work extra hard to get the same level of respect that individuals in majority groups get.</w:t>
      </w:r>
      <w:r w:rsidR="002A23B6">
        <w:rPr>
          <w:rFonts w:ascii="Times New Roman" w:hAnsi="Times New Roman" w:cs="Times New Roman"/>
          <w:sz w:val="24"/>
          <w:szCs w:val="24"/>
        </w:rPr>
        <w:t xml:space="preserve"> </w:t>
      </w:r>
      <w:r w:rsidR="00B25E80">
        <w:rPr>
          <w:rFonts w:ascii="Times New Roman" w:hAnsi="Times New Roman" w:cs="Times New Roman"/>
          <w:sz w:val="24"/>
          <w:szCs w:val="24"/>
        </w:rPr>
        <w:t xml:space="preserve">  </w:t>
      </w:r>
    </w:p>
    <w:p w:rsidR="004E1DA9" w:rsidRPr="002F0203" w:rsidRDefault="004E1DA9" w:rsidP="00F136AF">
      <w:pPr>
        <w:spacing w:after="0" w:line="480" w:lineRule="auto"/>
        <w:rPr>
          <w:rFonts w:ascii="Times New Roman" w:hAnsi="Times New Roman" w:cs="Times New Roman"/>
          <w:b/>
          <w:sz w:val="24"/>
          <w:szCs w:val="24"/>
        </w:rPr>
      </w:pPr>
      <w:r w:rsidRPr="002F0203">
        <w:rPr>
          <w:rFonts w:ascii="Times New Roman" w:hAnsi="Times New Roman" w:cs="Times New Roman"/>
          <w:b/>
          <w:sz w:val="24"/>
          <w:szCs w:val="24"/>
        </w:rPr>
        <w:t>The textbook emphasizes four strategies that interest groups use to influence public policy. Describe each if these strategies. For each strategy, make sure to provide a specific example illustrating the strategy in action.</w:t>
      </w:r>
    </w:p>
    <w:p w:rsidR="009C0587" w:rsidRDefault="002F0203" w:rsidP="00F136A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4636AE">
        <w:rPr>
          <w:rFonts w:ascii="Times New Roman" w:hAnsi="Times New Roman" w:cs="Times New Roman"/>
          <w:sz w:val="24"/>
          <w:szCs w:val="24"/>
        </w:rPr>
        <w:t xml:space="preserve">Interest groups use various strategies to make sure that their interests are heard. Some of the strategies frequently used by interest groups to influence public policy include lobbying, accessing key decision or policymakers, utilizing law courts, mobilizing public opinion, and utilizing electoral politics. </w:t>
      </w:r>
    </w:p>
    <w:p w:rsidR="004636AE" w:rsidRDefault="009C0587" w:rsidP="00F136AF">
      <w:pPr>
        <w:spacing w:after="0" w:line="480" w:lineRule="auto"/>
        <w:rPr>
          <w:rFonts w:ascii="Times New Roman" w:hAnsi="Times New Roman" w:cs="Times New Roman"/>
          <w:sz w:val="24"/>
          <w:szCs w:val="24"/>
        </w:rPr>
      </w:pPr>
      <w:r w:rsidRPr="00A8336D">
        <w:rPr>
          <w:rFonts w:ascii="Times New Roman" w:hAnsi="Times New Roman" w:cs="Times New Roman"/>
          <w:b/>
          <w:sz w:val="24"/>
          <w:szCs w:val="24"/>
        </w:rPr>
        <w:t>Lobbying: -</w:t>
      </w:r>
      <w:r>
        <w:rPr>
          <w:rFonts w:ascii="Times New Roman" w:hAnsi="Times New Roman" w:cs="Times New Roman"/>
          <w:sz w:val="24"/>
          <w:szCs w:val="24"/>
        </w:rPr>
        <w:t xml:space="preserve"> </w:t>
      </w:r>
      <w:r w:rsidR="00AF4DFC">
        <w:rPr>
          <w:rFonts w:ascii="Times New Roman" w:hAnsi="Times New Roman" w:cs="Times New Roman"/>
          <w:sz w:val="24"/>
          <w:szCs w:val="24"/>
        </w:rPr>
        <w:t xml:space="preserve">interest groups use lobbying to exert pressure to policymakers to pass legislation. First, interest groups provide policymakers with information about their interests and law. </w:t>
      </w:r>
      <w:r w:rsidR="003A151A">
        <w:rPr>
          <w:rFonts w:ascii="Times New Roman" w:hAnsi="Times New Roman" w:cs="Times New Roman"/>
          <w:sz w:val="24"/>
          <w:szCs w:val="24"/>
        </w:rPr>
        <w:t xml:space="preserve">Examples of ways used by interest groups to lobby include talking to reporters, organizing email and social media campaigns, writing letters to policymakers, writing articles in newspaper and magazines, and placing </w:t>
      </w:r>
      <w:r w:rsidR="002F0203">
        <w:rPr>
          <w:rFonts w:ascii="Times New Roman" w:hAnsi="Times New Roman" w:cs="Times New Roman"/>
          <w:sz w:val="24"/>
          <w:szCs w:val="24"/>
        </w:rPr>
        <w:t xml:space="preserve">an </w:t>
      </w:r>
      <w:r w:rsidR="003A151A">
        <w:rPr>
          <w:rFonts w:ascii="Times New Roman" w:hAnsi="Times New Roman" w:cs="Times New Roman"/>
          <w:sz w:val="24"/>
          <w:szCs w:val="24"/>
        </w:rPr>
        <w:t>advertisement in newspapers and social media platforms</w:t>
      </w:r>
      <w:r w:rsidR="00456292">
        <w:rPr>
          <w:rFonts w:ascii="Times New Roman" w:hAnsi="Times New Roman" w:cs="Times New Roman"/>
          <w:sz w:val="24"/>
          <w:szCs w:val="24"/>
        </w:rPr>
        <w:t xml:space="preserve"> (Ginsberg et al., 2017, p.258)</w:t>
      </w:r>
      <w:r w:rsidR="003A151A">
        <w:rPr>
          <w:rFonts w:ascii="Times New Roman" w:hAnsi="Times New Roman" w:cs="Times New Roman"/>
          <w:sz w:val="24"/>
          <w:szCs w:val="24"/>
        </w:rPr>
        <w:t xml:space="preserve">.   </w:t>
      </w:r>
      <w:r w:rsidR="00AF4DFC">
        <w:rPr>
          <w:rFonts w:ascii="Times New Roman" w:hAnsi="Times New Roman" w:cs="Times New Roman"/>
          <w:sz w:val="24"/>
          <w:szCs w:val="24"/>
        </w:rPr>
        <w:t xml:space="preserve"> </w:t>
      </w:r>
      <w:r w:rsidR="004636AE">
        <w:rPr>
          <w:rFonts w:ascii="Times New Roman" w:hAnsi="Times New Roman" w:cs="Times New Roman"/>
          <w:sz w:val="24"/>
          <w:szCs w:val="24"/>
        </w:rPr>
        <w:t xml:space="preserve"> </w:t>
      </w:r>
    </w:p>
    <w:p w:rsidR="003A151A" w:rsidRPr="00F136AF" w:rsidRDefault="005D1825" w:rsidP="00F136AF">
      <w:pPr>
        <w:spacing w:after="0" w:line="480" w:lineRule="auto"/>
        <w:rPr>
          <w:rFonts w:ascii="Times New Roman" w:hAnsi="Times New Roman" w:cs="Times New Roman"/>
          <w:sz w:val="24"/>
          <w:szCs w:val="24"/>
        </w:rPr>
      </w:pPr>
      <w:r w:rsidRPr="00A8336D">
        <w:rPr>
          <w:rFonts w:ascii="Times New Roman" w:hAnsi="Times New Roman" w:cs="Times New Roman"/>
          <w:b/>
          <w:sz w:val="24"/>
          <w:szCs w:val="24"/>
        </w:rPr>
        <w:t>Accessing key decision or policy makers: -</w:t>
      </w:r>
      <w:r>
        <w:rPr>
          <w:rFonts w:ascii="Times New Roman" w:hAnsi="Times New Roman" w:cs="Times New Roman"/>
          <w:sz w:val="24"/>
          <w:szCs w:val="24"/>
        </w:rPr>
        <w:t xml:space="preserve"> interest groups work with </w:t>
      </w:r>
      <w:r w:rsidR="002F0203">
        <w:rPr>
          <w:rFonts w:ascii="Times New Roman" w:hAnsi="Times New Roman" w:cs="Times New Roman"/>
          <w:sz w:val="24"/>
          <w:szCs w:val="24"/>
        </w:rPr>
        <w:t>congressional</w:t>
      </w:r>
      <w:r>
        <w:rPr>
          <w:rFonts w:ascii="Times New Roman" w:hAnsi="Times New Roman" w:cs="Times New Roman"/>
          <w:sz w:val="24"/>
          <w:szCs w:val="24"/>
        </w:rPr>
        <w:t xml:space="preserve"> committees and government agencies. As interest groups work with these key decision makers, they lobby for funding to support</w:t>
      </w:r>
      <w:r w:rsidR="00A8336D">
        <w:rPr>
          <w:rFonts w:ascii="Times New Roman" w:hAnsi="Times New Roman" w:cs="Times New Roman"/>
          <w:sz w:val="24"/>
          <w:szCs w:val="24"/>
        </w:rPr>
        <w:t xml:space="preserve"> their agencies and</w:t>
      </w:r>
      <w:r>
        <w:rPr>
          <w:rFonts w:ascii="Times New Roman" w:hAnsi="Times New Roman" w:cs="Times New Roman"/>
          <w:sz w:val="24"/>
          <w:szCs w:val="24"/>
        </w:rPr>
        <w:t xml:space="preserve"> activities</w:t>
      </w:r>
      <w:r w:rsidR="00A8336D">
        <w:rPr>
          <w:rFonts w:ascii="Times New Roman" w:hAnsi="Times New Roman" w:cs="Times New Roman"/>
          <w:sz w:val="24"/>
          <w:szCs w:val="24"/>
        </w:rPr>
        <w:t>. In return to receiving campaign contribution from interest groups, the Congressional committee and subcommittee support the interest groups’ budgetary requests</w:t>
      </w:r>
      <w:r w:rsidR="00456292">
        <w:rPr>
          <w:rFonts w:ascii="Times New Roman" w:hAnsi="Times New Roman" w:cs="Times New Roman"/>
          <w:sz w:val="24"/>
          <w:szCs w:val="24"/>
        </w:rPr>
        <w:t xml:space="preserve"> (Ginsberg et al., 2017, p.258)</w:t>
      </w:r>
      <w:r w:rsidR="00A8336D">
        <w:rPr>
          <w:rFonts w:ascii="Times New Roman" w:hAnsi="Times New Roman" w:cs="Times New Roman"/>
          <w:sz w:val="24"/>
          <w:szCs w:val="24"/>
        </w:rPr>
        <w:t xml:space="preserve">.  </w:t>
      </w:r>
    </w:p>
    <w:p w:rsidR="004E1DA9" w:rsidRDefault="00A8336D" w:rsidP="004E1DA9">
      <w:pPr>
        <w:spacing w:after="0" w:line="480" w:lineRule="auto"/>
        <w:rPr>
          <w:rFonts w:ascii="Times New Roman" w:hAnsi="Times New Roman" w:cs="Times New Roman"/>
          <w:sz w:val="24"/>
          <w:szCs w:val="24"/>
        </w:rPr>
      </w:pPr>
      <w:r w:rsidRPr="0077598F">
        <w:rPr>
          <w:rFonts w:ascii="Times New Roman" w:hAnsi="Times New Roman" w:cs="Times New Roman"/>
          <w:b/>
          <w:sz w:val="24"/>
          <w:szCs w:val="24"/>
        </w:rPr>
        <w:t>Using law courts: -</w:t>
      </w:r>
      <w:r>
        <w:rPr>
          <w:rFonts w:ascii="Times New Roman" w:hAnsi="Times New Roman" w:cs="Times New Roman"/>
          <w:sz w:val="24"/>
          <w:szCs w:val="24"/>
        </w:rPr>
        <w:t xml:space="preserve"> </w:t>
      </w:r>
      <w:r w:rsidR="00E669E9">
        <w:rPr>
          <w:rFonts w:ascii="Times New Roman" w:hAnsi="Times New Roman" w:cs="Times New Roman"/>
          <w:sz w:val="24"/>
          <w:szCs w:val="24"/>
        </w:rPr>
        <w:t>when interest groups feel that their influence is insufficient to influence policymakers, they make use of the court of law. Interest groups use courts t influence public policy in three key ways: making a lawsuit on behalf of the group, financing suits made by other individuals, and filing a companion brief as a friend of the court to an existing court case</w:t>
      </w:r>
      <w:r w:rsidR="00456292">
        <w:rPr>
          <w:rFonts w:ascii="Times New Roman" w:hAnsi="Times New Roman" w:cs="Times New Roman"/>
          <w:sz w:val="24"/>
          <w:szCs w:val="24"/>
        </w:rPr>
        <w:t xml:space="preserve"> (Ginsberg et al., 2017, p.260)</w:t>
      </w:r>
      <w:r w:rsidR="00E669E9">
        <w:rPr>
          <w:rFonts w:ascii="Times New Roman" w:hAnsi="Times New Roman" w:cs="Times New Roman"/>
          <w:sz w:val="24"/>
          <w:szCs w:val="24"/>
        </w:rPr>
        <w:t xml:space="preserve">. </w:t>
      </w:r>
      <w:r w:rsidR="003B3CAE">
        <w:rPr>
          <w:rFonts w:ascii="Times New Roman" w:hAnsi="Times New Roman" w:cs="Times New Roman"/>
          <w:sz w:val="24"/>
          <w:szCs w:val="24"/>
        </w:rPr>
        <w:t xml:space="preserve">Examples of court cases include the 1954 </w:t>
      </w:r>
      <w:r w:rsidR="003B3CAE" w:rsidRPr="003B3CAE">
        <w:rPr>
          <w:rFonts w:ascii="Times New Roman" w:hAnsi="Times New Roman" w:cs="Times New Roman"/>
          <w:i/>
          <w:sz w:val="24"/>
          <w:szCs w:val="24"/>
        </w:rPr>
        <w:t>Brown v. Board of Education of Topeka, Kansas</w:t>
      </w:r>
      <w:r w:rsidR="003B3CAE">
        <w:rPr>
          <w:rFonts w:ascii="Times New Roman" w:hAnsi="Times New Roman" w:cs="Times New Roman"/>
          <w:sz w:val="24"/>
          <w:szCs w:val="24"/>
        </w:rPr>
        <w:t xml:space="preserve">; the 1973 case of </w:t>
      </w:r>
      <w:r w:rsidR="003B3CAE" w:rsidRPr="003B3CAE">
        <w:rPr>
          <w:rFonts w:ascii="Times New Roman" w:hAnsi="Times New Roman" w:cs="Times New Roman"/>
          <w:i/>
          <w:sz w:val="24"/>
          <w:szCs w:val="24"/>
        </w:rPr>
        <w:t>Roe v. Wade</w:t>
      </w:r>
      <w:r w:rsidR="003B3CAE">
        <w:rPr>
          <w:rFonts w:ascii="Times New Roman" w:hAnsi="Times New Roman" w:cs="Times New Roman"/>
          <w:sz w:val="24"/>
          <w:szCs w:val="24"/>
        </w:rPr>
        <w:t xml:space="preserve">, and the 1989 </w:t>
      </w:r>
      <w:r w:rsidR="003B3CAE" w:rsidRPr="003B3CAE">
        <w:rPr>
          <w:rFonts w:ascii="Times New Roman" w:hAnsi="Times New Roman" w:cs="Times New Roman"/>
          <w:i/>
          <w:sz w:val="24"/>
          <w:szCs w:val="24"/>
        </w:rPr>
        <w:t>Webster v. Reproductive Health Services</w:t>
      </w:r>
      <w:r w:rsidR="00456292">
        <w:rPr>
          <w:rFonts w:ascii="Times New Roman" w:hAnsi="Times New Roman" w:cs="Times New Roman"/>
          <w:i/>
          <w:sz w:val="24"/>
          <w:szCs w:val="24"/>
        </w:rPr>
        <w:t xml:space="preserve"> </w:t>
      </w:r>
      <w:r w:rsidR="00456292">
        <w:rPr>
          <w:rFonts w:ascii="Times New Roman" w:hAnsi="Times New Roman" w:cs="Times New Roman"/>
          <w:sz w:val="24"/>
          <w:szCs w:val="24"/>
        </w:rPr>
        <w:t>(Ginsberg et al.,</w:t>
      </w:r>
      <w:r w:rsidR="00AF10C8">
        <w:rPr>
          <w:rFonts w:ascii="Times New Roman" w:hAnsi="Times New Roman" w:cs="Times New Roman"/>
          <w:sz w:val="24"/>
          <w:szCs w:val="24"/>
        </w:rPr>
        <w:t xml:space="preserve"> 2017, p.260</w:t>
      </w:r>
      <w:r w:rsidR="00456292">
        <w:rPr>
          <w:rFonts w:ascii="Times New Roman" w:hAnsi="Times New Roman" w:cs="Times New Roman"/>
          <w:sz w:val="24"/>
          <w:szCs w:val="24"/>
        </w:rPr>
        <w:t>)</w:t>
      </w:r>
      <w:r w:rsidR="003B3CAE">
        <w:rPr>
          <w:rFonts w:ascii="Times New Roman" w:hAnsi="Times New Roman" w:cs="Times New Roman"/>
          <w:sz w:val="24"/>
          <w:szCs w:val="24"/>
        </w:rPr>
        <w:t xml:space="preserve">. </w:t>
      </w:r>
    </w:p>
    <w:p w:rsidR="0077598F" w:rsidRDefault="0077598F" w:rsidP="004E1DA9">
      <w:pPr>
        <w:spacing w:after="0" w:line="480" w:lineRule="auto"/>
        <w:rPr>
          <w:rFonts w:ascii="Times New Roman" w:hAnsi="Times New Roman" w:cs="Times New Roman"/>
          <w:sz w:val="24"/>
          <w:szCs w:val="24"/>
        </w:rPr>
      </w:pPr>
      <w:r w:rsidRPr="006633B9">
        <w:rPr>
          <w:rFonts w:ascii="Times New Roman" w:hAnsi="Times New Roman" w:cs="Times New Roman"/>
          <w:b/>
          <w:sz w:val="24"/>
          <w:szCs w:val="24"/>
        </w:rPr>
        <w:lastRenderedPageBreak/>
        <w:t>Mobilizing public opinion: -</w:t>
      </w:r>
      <w:r>
        <w:rPr>
          <w:rFonts w:ascii="Times New Roman" w:hAnsi="Times New Roman" w:cs="Times New Roman"/>
          <w:sz w:val="24"/>
          <w:szCs w:val="24"/>
        </w:rPr>
        <w:t xml:space="preserve"> </w:t>
      </w:r>
      <w:r w:rsidR="0031561A">
        <w:rPr>
          <w:rFonts w:ascii="Times New Roman" w:hAnsi="Times New Roman" w:cs="Times New Roman"/>
          <w:sz w:val="24"/>
          <w:szCs w:val="24"/>
        </w:rPr>
        <w:t>interest groups also mobilize public opinion to influence policymakers to address their issues. These groups mobilize the public by going public using various strategies including social media campaigns, targeted email messages, and making viral media stories that become headline news. Another way that groups mobilize the public is through institutional advertising in newspapers, magazines</w:t>
      </w:r>
      <w:r w:rsidR="006633B9">
        <w:rPr>
          <w:rFonts w:ascii="Times New Roman" w:hAnsi="Times New Roman" w:cs="Times New Roman"/>
          <w:sz w:val="24"/>
          <w:szCs w:val="24"/>
        </w:rPr>
        <w:t>,</w:t>
      </w:r>
      <w:r w:rsidR="0031561A">
        <w:rPr>
          <w:rFonts w:ascii="Times New Roman" w:hAnsi="Times New Roman" w:cs="Times New Roman"/>
          <w:sz w:val="24"/>
          <w:szCs w:val="24"/>
        </w:rPr>
        <w:t xml:space="preserve"> and television. </w:t>
      </w:r>
      <w:r w:rsidR="00AF10C8">
        <w:rPr>
          <w:rFonts w:ascii="Times New Roman" w:hAnsi="Times New Roman" w:cs="Times New Roman"/>
          <w:sz w:val="24"/>
          <w:szCs w:val="24"/>
        </w:rPr>
        <w:t xml:space="preserve">Another way that groups mobilize the public to influence policies is through protest and demonstrations. Examples of protest and demonstration used by interest groups to influence public policies include boycotts, mass rallies, sit-ins, and marches (Ginsberg et al., 2017, p.261).  </w:t>
      </w:r>
    </w:p>
    <w:p w:rsidR="004E1DA9" w:rsidRDefault="00F677F5" w:rsidP="004E1DA9">
      <w:pPr>
        <w:spacing w:after="0" w:line="480" w:lineRule="auto"/>
        <w:rPr>
          <w:rFonts w:ascii="Times New Roman" w:hAnsi="Times New Roman" w:cs="Times New Roman"/>
          <w:sz w:val="24"/>
          <w:szCs w:val="24"/>
        </w:rPr>
      </w:pPr>
      <w:r w:rsidRPr="006633B9">
        <w:rPr>
          <w:rFonts w:ascii="Times New Roman" w:hAnsi="Times New Roman" w:cs="Times New Roman"/>
          <w:b/>
          <w:sz w:val="24"/>
          <w:szCs w:val="24"/>
        </w:rPr>
        <w:t>Using electoral politics: -</w:t>
      </w:r>
      <w:r>
        <w:rPr>
          <w:rFonts w:ascii="Times New Roman" w:hAnsi="Times New Roman" w:cs="Times New Roman"/>
          <w:sz w:val="24"/>
          <w:szCs w:val="24"/>
        </w:rPr>
        <w:t xml:space="preserve"> </w:t>
      </w:r>
      <w:r w:rsidR="006633B9">
        <w:rPr>
          <w:rFonts w:ascii="Times New Roman" w:hAnsi="Times New Roman" w:cs="Times New Roman"/>
          <w:sz w:val="24"/>
          <w:szCs w:val="24"/>
        </w:rPr>
        <w:t>interest groups elect legislators that are sympathetic to their cause and ensure that when the legislator is in office the policymaker will owe them a debt in return for the group's support. The electoral strategy use by interest groups to influence public policy is that offering financial support and campaigning for the legislator will ensure that the group gets support from the legislator or political party when in office (Ginsberg et al., 2017, p.261).</w:t>
      </w:r>
    </w:p>
    <w:p w:rsidR="00F677F5" w:rsidRDefault="00F677F5" w:rsidP="004E1DA9">
      <w:pPr>
        <w:spacing w:after="0" w:line="480" w:lineRule="auto"/>
        <w:rPr>
          <w:rFonts w:ascii="Times New Roman" w:hAnsi="Times New Roman" w:cs="Times New Roman"/>
          <w:sz w:val="24"/>
          <w:szCs w:val="24"/>
        </w:rPr>
      </w:pPr>
    </w:p>
    <w:p w:rsidR="00F677F5" w:rsidRDefault="00F677F5" w:rsidP="004E1DA9">
      <w:pPr>
        <w:spacing w:after="0" w:line="480" w:lineRule="auto"/>
        <w:rPr>
          <w:rFonts w:ascii="Times New Roman" w:hAnsi="Times New Roman" w:cs="Times New Roman"/>
          <w:sz w:val="24"/>
          <w:szCs w:val="24"/>
        </w:rPr>
      </w:pPr>
    </w:p>
    <w:p w:rsidR="00F677F5" w:rsidRDefault="00F677F5" w:rsidP="004E1DA9">
      <w:pPr>
        <w:spacing w:after="0" w:line="480" w:lineRule="auto"/>
        <w:rPr>
          <w:rFonts w:ascii="Times New Roman" w:hAnsi="Times New Roman" w:cs="Times New Roman"/>
          <w:sz w:val="24"/>
          <w:szCs w:val="24"/>
        </w:rPr>
      </w:pPr>
    </w:p>
    <w:p w:rsidR="00F677F5" w:rsidRDefault="00F677F5" w:rsidP="004E1DA9">
      <w:pPr>
        <w:spacing w:after="0" w:line="480" w:lineRule="auto"/>
        <w:rPr>
          <w:rFonts w:ascii="Times New Roman" w:hAnsi="Times New Roman" w:cs="Times New Roman"/>
          <w:sz w:val="24"/>
          <w:szCs w:val="24"/>
        </w:rPr>
      </w:pPr>
    </w:p>
    <w:p w:rsidR="00F677F5" w:rsidRPr="00F677F5" w:rsidRDefault="00F677F5" w:rsidP="00F677F5">
      <w:pPr>
        <w:spacing w:after="0" w:line="480" w:lineRule="auto"/>
        <w:rPr>
          <w:rFonts w:ascii="Times New Roman" w:hAnsi="Times New Roman" w:cs="Times New Roman"/>
          <w:sz w:val="24"/>
          <w:szCs w:val="24"/>
        </w:rPr>
      </w:pPr>
    </w:p>
    <w:p w:rsidR="00F677F5" w:rsidRDefault="00F677F5" w:rsidP="00F677F5">
      <w:pPr>
        <w:spacing w:after="0" w:line="480" w:lineRule="auto"/>
        <w:rPr>
          <w:rFonts w:ascii="Times New Roman" w:hAnsi="Times New Roman" w:cs="Times New Roman"/>
          <w:sz w:val="24"/>
          <w:szCs w:val="24"/>
        </w:rPr>
      </w:pPr>
    </w:p>
    <w:p w:rsidR="006633B9" w:rsidRDefault="006633B9" w:rsidP="00F677F5">
      <w:pPr>
        <w:spacing w:after="0" w:line="480" w:lineRule="auto"/>
        <w:rPr>
          <w:rFonts w:ascii="Times New Roman" w:hAnsi="Times New Roman" w:cs="Times New Roman"/>
          <w:sz w:val="24"/>
          <w:szCs w:val="24"/>
        </w:rPr>
      </w:pPr>
    </w:p>
    <w:p w:rsidR="006633B9" w:rsidRDefault="006633B9" w:rsidP="00F677F5">
      <w:pPr>
        <w:spacing w:after="0" w:line="480" w:lineRule="auto"/>
        <w:rPr>
          <w:rFonts w:ascii="Times New Roman" w:hAnsi="Times New Roman" w:cs="Times New Roman"/>
          <w:sz w:val="24"/>
          <w:szCs w:val="24"/>
        </w:rPr>
      </w:pPr>
    </w:p>
    <w:p w:rsidR="006633B9" w:rsidRDefault="006633B9" w:rsidP="00F677F5">
      <w:pPr>
        <w:spacing w:after="0" w:line="480" w:lineRule="auto"/>
        <w:rPr>
          <w:rFonts w:ascii="Times New Roman" w:hAnsi="Times New Roman" w:cs="Times New Roman"/>
          <w:sz w:val="24"/>
          <w:szCs w:val="24"/>
        </w:rPr>
      </w:pPr>
    </w:p>
    <w:p w:rsidR="006633B9" w:rsidRPr="00F677F5" w:rsidRDefault="006633B9" w:rsidP="00F677F5">
      <w:pPr>
        <w:spacing w:after="0" w:line="480" w:lineRule="auto"/>
        <w:rPr>
          <w:rFonts w:ascii="Times New Roman" w:hAnsi="Times New Roman" w:cs="Times New Roman"/>
          <w:sz w:val="24"/>
          <w:szCs w:val="24"/>
        </w:rPr>
      </w:pPr>
    </w:p>
    <w:p w:rsidR="00F677F5" w:rsidRPr="00F677F5" w:rsidRDefault="00F677F5" w:rsidP="00F677F5">
      <w:pPr>
        <w:spacing w:after="0" w:line="480" w:lineRule="auto"/>
        <w:jc w:val="center"/>
        <w:rPr>
          <w:rFonts w:ascii="Times New Roman" w:hAnsi="Times New Roman" w:cs="Times New Roman"/>
          <w:sz w:val="24"/>
          <w:szCs w:val="24"/>
        </w:rPr>
      </w:pPr>
      <w:r w:rsidRPr="00F677F5">
        <w:rPr>
          <w:rFonts w:ascii="Times New Roman" w:hAnsi="Times New Roman" w:cs="Times New Roman"/>
          <w:sz w:val="24"/>
          <w:szCs w:val="24"/>
        </w:rPr>
        <w:lastRenderedPageBreak/>
        <w:t>Reference</w:t>
      </w:r>
    </w:p>
    <w:p w:rsidR="00F677F5" w:rsidRPr="00F677F5" w:rsidRDefault="00F677F5" w:rsidP="00F677F5">
      <w:pPr>
        <w:spacing w:after="0" w:line="480" w:lineRule="auto"/>
        <w:rPr>
          <w:rFonts w:ascii="Times New Roman" w:hAnsi="Times New Roman" w:cs="Times New Roman"/>
          <w:sz w:val="24"/>
          <w:szCs w:val="24"/>
        </w:rPr>
      </w:pPr>
      <w:r w:rsidRPr="00F677F5">
        <w:rPr>
          <w:rFonts w:ascii="Times New Roman" w:eastAsia="Arial Unicode MS" w:hAnsi="Times New Roman" w:cs="Times New Roman"/>
          <w:color w:val="000000"/>
          <w:sz w:val="24"/>
          <w:szCs w:val="24"/>
          <w:shd w:val="clear" w:color="auto" w:fill="FFFFFF"/>
        </w:rPr>
        <w:t>Ginsberg, B., Lowi, T. J., Weir, M., Tolbert, C. J., &amp; Spitzer, R. J. (2017). </w:t>
      </w:r>
      <w:r w:rsidRPr="00F677F5">
        <w:rPr>
          <w:rFonts w:ascii="Times New Roman" w:eastAsia="Arial Unicode MS" w:hAnsi="Times New Roman" w:cs="Times New Roman"/>
          <w:i/>
          <w:iCs/>
          <w:color w:val="000000"/>
          <w:sz w:val="24"/>
          <w:szCs w:val="24"/>
          <w:shd w:val="clear" w:color="auto" w:fill="FFFFFF"/>
        </w:rPr>
        <w:t xml:space="preserve">We the people: An </w:t>
      </w:r>
      <w:r>
        <w:rPr>
          <w:rFonts w:ascii="Times New Roman" w:eastAsia="Arial Unicode MS" w:hAnsi="Times New Roman" w:cs="Times New Roman"/>
          <w:i/>
          <w:iCs/>
          <w:color w:val="000000"/>
          <w:sz w:val="24"/>
          <w:szCs w:val="24"/>
          <w:shd w:val="clear" w:color="auto" w:fill="FFFFFF"/>
        </w:rPr>
        <w:tab/>
      </w:r>
      <w:r w:rsidRPr="00F677F5">
        <w:rPr>
          <w:rFonts w:ascii="Times New Roman" w:eastAsia="Arial Unicode MS" w:hAnsi="Times New Roman" w:cs="Times New Roman"/>
          <w:i/>
          <w:iCs/>
          <w:color w:val="000000"/>
          <w:sz w:val="24"/>
          <w:szCs w:val="24"/>
          <w:shd w:val="clear" w:color="auto" w:fill="FFFFFF"/>
        </w:rPr>
        <w:t>introduction to American politics</w:t>
      </w:r>
      <w:r w:rsidRPr="00F677F5">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 xml:space="preserve"> </w:t>
      </w:r>
      <w:r w:rsidRPr="00F677F5">
        <w:rPr>
          <w:rFonts w:ascii="Times New Roman" w:eastAsia="Arial Unicode MS" w:hAnsi="Times New Roman" w:cs="Times New Roman"/>
          <w:color w:val="000000"/>
          <w:sz w:val="24"/>
          <w:szCs w:val="24"/>
          <w:shd w:val="clear" w:color="auto" w:fill="FFFFFF"/>
        </w:rPr>
        <w:t>New York : W.W. Norton &amp; Company</w:t>
      </w:r>
      <w:r>
        <w:rPr>
          <w:rFonts w:ascii="Times New Roman" w:eastAsia="Arial Unicode MS" w:hAnsi="Times New Roman" w:cs="Times New Roman"/>
          <w:color w:val="000000"/>
          <w:sz w:val="24"/>
          <w:szCs w:val="24"/>
          <w:shd w:val="clear" w:color="auto" w:fill="FFFFFF"/>
        </w:rPr>
        <w:t>.</w:t>
      </w:r>
    </w:p>
    <w:sectPr w:rsidR="00F677F5" w:rsidRPr="00F677F5" w:rsidSect="00371B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37DC" w:rsidRDefault="002537DC" w:rsidP="00371BD6">
      <w:pPr>
        <w:spacing w:after="0" w:line="240" w:lineRule="auto"/>
      </w:pPr>
      <w:r>
        <w:separator/>
      </w:r>
    </w:p>
  </w:endnote>
  <w:endnote w:type="continuationSeparator" w:id="1">
    <w:p w:rsidR="002537DC" w:rsidRDefault="002537DC" w:rsidP="00371B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37DC" w:rsidRDefault="002537DC" w:rsidP="00371BD6">
      <w:pPr>
        <w:spacing w:after="0" w:line="240" w:lineRule="auto"/>
      </w:pPr>
      <w:r>
        <w:separator/>
      </w:r>
    </w:p>
  </w:footnote>
  <w:footnote w:type="continuationSeparator" w:id="1">
    <w:p w:rsidR="002537DC" w:rsidRDefault="002537DC" w:rsidP="00371B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D6" w:rsidRPr="00371BD6" w:rsidRDefault="00371BD6" w:rsidP="00371BD6">
    <w:pPr>
      <w:spacing w:after="0" w:line="480" w:lineRule="auto"/>
      <w:rPr>
        <w:rFonts w:ascii="Times New Roman" w:hAnsi="Times New Roman" w:cs="Times New Roman"/>
        <w:sz w:val="24"/>
        <w:szCs w:val="24"/>
      </w:rPr>
    </w:pPr>
    <w:r w:rsidRPr="00371BD6">
      <w:rPr>
        <w:rFonts w:ascii="Times New Roman" w:hAnsi="Times New Roman" w:cs="Times New Roman"/>
        <w:caps/>
        <w:sz w:val="24"/>
        <w:szCs w:val="24"/>
      </w:rPr>
      <w:t>Writing Exam</w:t>
    </w:r>
    <w:r w:rsidRPr="00371BD6">
      <w:rPr>
        <w:rFonts w:ascii="Times New Roman" w:hAnsi="Times New Roman" w:cs="Times New Roman"/>
        <w:sz w:val="24"/>
        <w:szCs w:val="24"/>
      </w:rPr>
      <w:t xml:space="preserve"> </w:t>
    </w:r>
    <w:sdt>
      <w:sdtPr>
        <w:rPr>
          <w:rFonts w:ascii="Times New Roman" w:hAnsi="Times New Roman" w:cs="Times New Roman"/>
          <w:sz w:val="24"/>
          <w:szCs w:val="24"/>
        </w:rPr>
        <w:id w:val="34142547"/>
        <w:docPartObj>
          <w:docPartGallery w:val="Page Numbers (Top of Page)"/>
          <w:docPartUnique/>
        </w:docPartObj>
      </w:sdtPr>
      <w:sdtContent>
        <w:r>
          <w:rPr>
            <w:rFonts w:ascii="Times New Roman" w:hAnsi="Times New Roman" w:cs="Times New Roman"/>
            <w:sz w:val="24"/>
            <w:szCs w:val="24"/>
          </w:rPr>
          <w:t xml:space="preserve">                                                                                                                          </w:t>
        </w:r>
        <w:r w:rsidRPr="00371BD6">
          <w:rPr>
            <w:rFonts w:ascii="Times New Roman" w:hAnsi="Times New Roman" w:cs="Times New Roman"/>
            <w:sz w:val="24"/>
            <w:szCs w:val="24"/>
          </w:rPr>
          <w:fldChar w:fldCharType="begin"/>
        </w:r>
        <w:r w:rsidRPr="00371BD6">
          <w:rPr>
            <w:rFonts w:ascii="Times New Roman" w:hAnsi="Times New Roman" w:cs="Times New Roman"/>
            <w:sz w:val="24"/>
            <w:szCs w:val="24"/>
          </w:rPr>
          <w:instrText xml:space="preserve"> PAGE   \* MERGEFORMAT </w:instrText>
        </w:r>
        <w:r w:rsidRPr="00371BD6">
          <w:rPr>
            <w:rFonts w:ascii="Times New Roman" w:hAnsi="Times New Roman" w:cs="Times New Roman"/>
            <w:sz w:val="24"/>
            <w:szCs w:val="24"/>
          </w:rPr>
          <w:fldChar w:fldCharType="separate"/>
        </w:r>
        <w:r w:rsidR="006633B9">
          <w:rPr>
            <w:rFonts w:ascii="Times New Roman" w:hAnsi="Times New Roman" w:cs="Times New Roman"/>
            <w:noProof/>
            <w:sz w:val="24"/>
            <w:szCs w:val="24"/>
          </w:rPr>
          <w:t>9</w:t>
        </w:r>
        <w:r w:rsidRPr="00371BD6">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BD6" w:rsidRPr="00371BD6" w:rsidRDefault="00371BD6" w:rsidP="00371BD6">
    <w:pPr>
      <w:spacing w:after="0" w:line="480" w:lineRule="auto"/>
      <w:rPr>
        <w:rFonts w:ascii="Times New Roman" w:hAnsi="Times New Roman" w:cs="Times New Roman"/>
        <w:sz w:val="24"/>
        <w:szCs w:val="24"/>
      </w:rPr>
    </w:pPr>
    <w:r w:rsidRPr="00371BD6">
      <w:rPr>
        <w:rFonts w:ascii="Times New Roman" w:hAnsi="Times New Roman" w:cs="Times New Roman"/>
        <w:sz w:val="24"/>
        <w:szCs w:val="24"/>
      </w:rPr>
      <w:t xml:space="preserve">Running head: </w:t>
    </w:r>
    <w:r w:rsidRPr="00371BD6">
      <w:rPr>
        <w:rFonts w:ascii="Times New Roman" w:hAnsi="Times New Roman" w:cs="Times New Roman"/>
        <w:caps/>
        <w:sz w:val="24"/>
        <w:szCs w:val="24"/>
      </w:rPr>
      <w:t>Writing Exam</w:t>
    </w:r>
    <w:r w:rsidRPr="00371BD6">
      <w:rPr>
        <w:rFonts w:ascii="Times New Roman" w:hAnsi="Times New Roman" w:cs="Times New Roman"/>
        <w:sz w:val="24"/>
        <w:szCs w:val="24"/>
      </w:rPr>
      <w:t xml:space="preserve"> </w:t>
    </w:r>
    <w:sdt>
      <w:sdtPr>
        <w:rPr>
          <w:rFonts w:ascii="Times New Roman" w:hAnsi="Times New Roman" w:cs="Times New Roman"/>
          <w:sz w:val="24"/>
          <w:szCs w:val="24"/>
        </w:rPr>
        <w:id w:val="34142572"/>
        <w:docPartObj>
          <w:docPartGallery w:val="Page Numbers (Top of Page)"/>
          <w:docPartUnique/>
        </w:docPartObj>
      </w:sdtPr>
      <w:sdtContent>
        <w:r>
          <w:rPr>
            <w:rFonts w:ascii="Times New Roman" w:hAnsi="Times New Roman" w:cs="Times New Roman"/>
            <w:sz w:val="24"/>
            <w:szCs w:val="24"/>
          </w:rPr>
          <w:t xml:space="preserve">                                                                                                  </w:t>
        </w:r>
        <w:r w:rsidRPr="00371BD6">
          <w:rPr>
            <w:rFonts w:ascii="Times New Roman" w:hAnsi="Times New Roman" w:cs="Times New Roman"/>
            <w:sz w:val="24"/>
            <w:szCs w:val="24"/>
          </w:rPr>
          <w:fldChar w:fldCharType="begin"/>
        </w:r>
        <w:r w:rsidRPr="00371BD6">
          <w:rPr>
            <w:rFonts w:ascii="Times New Roman" w:hAnsi="Times New Roman" w:cs="Times New Roman"/>
            <w:sz w:val="24"/>
            <w:szCs w:val="24"/>
          </w:rPr>
          <w:instrText xml:space="preserve"> PAGE   \* MERGEFORMAT </w:instrText>
        </w:r>
        <w:r w:rsidRPr="00371BD6">
          <w:rPr>
            <w:rFonts w:ascii="Times New Roman" w:hAnsi="Times New Roman" w:cs="Times New Roman"/>
            <w:sz w:val="24"/>
            <w:szCs w:val="24"/>
          </w:rPr>
          <w:fldChar w:fldCharType="separate"/>
        </w:r>
        <w:r w:rsidR="00F677F5">
          <w:rPr>
            <w:rFonts w:ascii="Times New Roman" w:hAnsi="Times New Roman" w:cs="Times New Roman"/>
            <w:noProof/>
            <w:sz w:val="24"/>
            <w:szCs w:val="24"/>
          </w:rPr>
          <w:t>1</w:t>
        </w:r>
        <w:r w:rsidRPr="00371BD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367DF7"/>
    <w:multiLevelType w:val="hybridMultilevel"/>
    <w:tmpl w:val="7B3C519A"/>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LQwtDQwNTY2NrSwMDdU0lEKTi0uzszPAykwqQUAabWurSwAAAA="/>
  </w:docVars>
  <w:rsids>
    <w:rsidRoot w:val="004E1DA9"/>
    <w:rsid w:val="00077E4A"/>
    <w:rsid w:val="00085652"/>
    <w:rsid w:val="000A455F"/>
    <w:rsid w:val="000C03A6"/>
    <w:rsid w:val="001611FB"/>
    <w:rsid w:val="0017292D"/>
    <w:rsid w:val="001879EB"/>
    <w:rsid w:val="001A32D7"/>
    <w:rsid w:val="001A539F"/>
    <w:rsid w:val="0021740F"/>
    <w:rsid w:val="002537DC"/>
    <w:rsid w:val="002977EA"/>
    <w:rsid w:val="002A23B6"/>
    <w:rsid w:val="002A61F5"/>
    <w:rsid w:val="002F0203"/>
    <w:rsid w:val="0031561A"/>
    <w:rsid w:val="00326098"/>
    <w:rsid w:val="00342414"/>
    <w:rsid w:val="00345E47"/>
    <w:rsid w:val="00371BD6"/>
    <w:rsid w:val="00374A61"/>
    <w:rsid w:val="00392FDF"/>
    <w:rsid w:val="003A151A"/>
    <w:rsid w:val="003B3CAE"/>
    <w:rsid w:val="00456292"/>
    <w:rsid w:val="004636AE"/>
    <w:rsid w:val="0047578D"/>
    <w:rsid w:val="00491F49"/>
    <w:rsid w:val="0049374D"/>
    <w:rsid w:val="004B3060"/>
    <w:rsid w:val="004C2865"/>
    <w:rsid w:val="004C3BE5"/>
    <w:rsid w:val="004D4433"/>
    <w:rsid w:val="004E1DA9"/>
    <w:rsid w:val="00502B15"/>
    <w:rsid w:val="00553D99"/>
    <w:rsid w:val="00577ED2"/>
    <w:rsid w:val="005B518C"/>
    <w:rsid w:val="005D1825"/>
    <w:rsid w:val="005E6A62"/>
    <w:rsid w:val="00645509"/>
    <w:rsid w:val="0064786E"/>
    <w:rsid w:val="006633B9"/>
    <w:rsid w:val="00683A95"/>
    <w:rsid w:val="006B0B8F"/>
    <w:rsid w:val="006F42F3"/>
    <w:rsid w:val="007072A6"/>
    <w:rsid w:val="00733C0A"/>
    <w:rsid w:val="0077598F"/>
    <w:rsid w:val="007D6F9D"/>
    <w:rsid w:val="0082116E"/>
    <w:rsid w:val="00862B02"/>
    <w:rsid w:val="00865ADD"/>
    <w:rsid w:val="0087785C"/>
    <w:rsid w:val="0088243C"/>
    <w:rsid w:val="00896356"/>
    <w:rsid w:val="00965B53"/>
    <w:rsid w:val="009A64A9"/>
    <w:rsid w:val="009C0587"/>
    <w:rsid w:val="009C0A8B"/>
    <w:rsid w:val="009E572F"/>
    <w:rsid w:val="00A149D2"/>
    <w:rsid w:val="00A6614B"/>
    <w:rsid w:val="00A77BC3"/>
    <w:rsid w:val="00A81ADE"/>
    <w:rsid w:val="00A8336D"/>
    <w:rsid w:val="00A976B5"/>
    <w:rsid w:val="00AB5A52"/>
    <w:rsid w:val="00AF10C8"/>
    <w:rsid w:val="00AF4DFC"/>
    <w:rsid w:val="00B059E7"/>
    <w:rsid w:val="00B25E80"/>
    <w:rsid w:val="00B33271"/>
    <w:rsid w:val="00B61F19"/>
    <w:rsid w:val="00B6573A"/>
    <w:rsid w:val="00BC74E1"/>
    <w:rsid w:val="00BD48B9"/>
    <w:rsid w:val="00C36109"/>
    <w:rsid w:val="00C47938"/>
    <w:rsid w:val="00D00F3E"/>
    <w:rsid w:val="00D20DEA"/>
    <w:rsid w:val="00D85812"/>
    <w:rsid w:val="00DB29CC"/>
    <w:rsid w:val="00DB4854"/>
    <w:rsid w:val="00DD1FBA"/>
    <w:rsid w:val="00E669E9"/>
    <w:rsid w:val="00E72E7F"/>
    <w:rsid w:val="00E73983"/>
    <w:rsid w:val="00E9312D"/>
    <w:rsid w:val="00EB079F"/>
    <w:rsid w:val="00EB5CDC"/>
    <w:rsid w:val="00EC7B56"/>
    <w:rsid w:val="00EC7BEC"/>
    <w:rsid w:val="00EE4A8E"/>
    <w:rsid w:val="00F136AF"/>
    <w:rsid w:val="00F35944"/>
    <w:rsid w:val="00F47BBF"/>
    <w:rsid w:val="00F64D7E"/>
    <w:rsid w:val="00F677F5"/>
    <w:rsid w:val="00FE7B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7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DA9"/>
    <w:pPr>
      <w:ind w:left="720"/>
      <w:contextualSpacing/>
    </w:pPr>
  </w:style>
  <w:style w:type="paragraph" w:styleId="Title">
    <w:name w:val="Title"/>
    <w:basedOn w:val="Normal"/>
    <w:next w:val="Normal"/>
    <w:link w:val="TitleChar"/>
    <w:uiPriority w:val="10"/>
    <w:qFormat/>
    <w:rsid w:val="00F47BB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47BBF"/>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371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BD6"/>
  </w:style>
  <w:style w:type="paragraph" w:styleId="Footer">
    <w:name w:val="footer"/>
    <w:basedOn w:val="Normal"/>
    <w:link w:val="FooterChar"/>
    <w:uiPriority w:val="99"/>
    <w:semiHidden/>
    <w:unhideWhenUsed/>
    <w:rsid w:val="00371B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71BD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660</TotalTime>
  <Pages>9</Pages>
  <Words>1922</Words>
  <Characters>10957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Luiza Stepanyan</dc:creator>
  <cp:lastModifiedBy>Xavier Primez</cp:lastModifiedBy>
  <cp:revision>46</cp:revision>
  <dcterms:created xsi:type="dcterms:W3CDTF">2019-05-08T23:04:00Z</dcterms:created>
  <dcterms:modified xsi:type="dcterms:W3CDTF">2019-05-09T22:07:00Z</dcterms:modified>
</cp:coreProperties>
</file>